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750"/>
      </w:tblGrid>
      <w:tr w:rsidR="00124EA4" w:rsidTr="00124EA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4EA4" w:rsidRDefault="00124EA4">
            <w:pPr>
              <w:rPr>
                <w:sz w:val="24"/>
                <w:szCs w:val="24"/>
              </w:rPr>
            </w:pPr>
            <w:r>
              <w:rPr>
                <w:color w:val="CCCCCC"/>
              </w:rPr>
              <w:t>San Bernardino Valley College</w:t>
            </w:r>
            <w:r>
              <w:rPr>
                <w:color w:val="CCCCCC"/>
              </w:rPr>
              <w:br/>
              <w:t>Curriculum Approved: 10/09/2006</w:t>
            </w:r>
            <w:r>
              <w:rPr>
                <w:color w:val="CCCCCC"/>
              </w:rPr>
              <w:br/>
              <w:t xml:space="preserve">Board Approval: </w:t>
            </w:r>
            <w:r>
              <w:rPr>
                <w:color w:val="CCCCCC"/>
              </w:rPr>
              <w:br/>
              <w:t xml:space="preserve">Unique course Identification Number: </w:t>
            </w:r>
          </w:p>
        </w:tc>
      </w:tr>
      <w:tr w:rsidR="00124EA4" w:rsidTr="00124EA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4EA4" w:rsidRDefault="00124EA4">
            <w:pPr>
              <w:rPr>
                <w:sz w:val="24"/>
                <w:szCs w:val="24"/>
              </w:rPr>
            </w:pPr>
            <w:r>
              <w:t> </w:t>
            </w:r>
          </w:p>
        </w:tc>
      </w:tr>
      <w:tr w:rsidR="00124EA4" w:rsidTr="00124EA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4EA4" w:rsidRDefault="00124EA4" w:rsidP="00124EA4">
            <w:pPr>
              <w:numPr>
                <w:ilvl w:val="0"/>
                <w:numId w:val="25"/>
              </w:numPr>
              <w:spacing w:before="100" w:beforeAutospacing="1" w:after="100" w:afterAutospacing="1" w:line="240" w:lineRule="auto"/>
            </w:pPr>
            <w:r>
              <w:t xml:space="preserve">CATALOG DESCRIPTION: </w:t>
            </w:r>
          </w:p>
          <w:p w:rsidR="00124EA4" w:rsidRDefault="00124EA4" w:rsidP="00124EA4">
            <w:pPr>
              <w:numPr>
                <w:ilvl w:val="1"/>
                <w:numId w:val="25"/>
              </w:numPr>
              <w:spacing w:before="100" w:beforeAutospacing="1" w:after="100" w:afterAutospacing="1" w:line="240" w:lineRule="auto"/>
            </w:pPr>
            <w:r>
              <w:t>Department Information:</w:t>
            </w:r>
            <w:r>
              <w:br/>
              <w:t>Division:        Mathematics, Business &amp; Computer Technology</w:t>
            </w:r>
            <w:r>
              <w:br/>
              <w:t>Department:  Mathematics</w:t>
            </w:r>
            <w:r>
              <w:br/>
              <w:t>Course ID:    MATH095</w:t>
            </w:r>
            <w:r>
              <w:br/>
              <w:t>Course Title:  Intermediate Algebra</w:t>
            </w:r>
          </w:p>
          <w:tbl>
            <w:tblPr>
              <w:tblW w:w="0" w:type="auto"/>
              <w:tblCellSpacing w:w="15" w:type="dxa"/>
              <w:tblInd w:w="1440" w:type="dxa"/>
              <w:tblCellMar>
                <w:top w:w="15" w:type="dxa"/>
                <w:left w:w="15" w:type="dxa"/>
                <w:bottom w:w="15" w:type="dxa"/>
                <w:right w:w="15" w:type="dxa"/>
              </w:tblCellMar>
              <w:tblLook w:val="04A0"/>
            </w:tblPr>
            <w:tblGrid>
              <w:gridCol w:w="1395"/>
              <w:gridCol w:w="187"/>
            </w:tblGrid>
            <w:tr w:rsidR="00124EA4">
              <w:trPr>
                <w:tblCellSpacing w:w="15" w:type="dxa"/>
              </w:trPr>
              <w:tc>
                <w:tcPr>
                  <w:tcW w:w="1350" w:type="dxa"/>
                  <w:hideMark/>
                </w:tcPr>
                <w:p w:rsidR="00124EA4" w:rsidRDefault="00124EA4">
                  <w:pPr>
                    <w:rPr>
                      <w:sz w:val="24"/>
                      <w:szCs w:val="24"/>
                    </w:rPr>
                  </w:pPr>
                  <w:r>
                    <w:t xml:space="preserve">Units: </w:t>
                  </w:r>
                </w:p>
              </w:tc>
              <w:tc>
                <w:tcPr>
                  <w:tcW w:w="0" w:type="auto"/>
                  <w:vAlign w:val="center"/>
                  <w:hideMark/>
                </w:tcPr>
                <w:p w:rsidR="00124EA4" w:rsidRDefault="00124EA4">
                  <w:pPr>
                    <w:rPr>
                      <w:sz w:val="24"/>
                      <w:szCs w:val="24"/>
                    </w:rPr>
                  </w:pPr>
                  <w:r>
                    <w:t xml:space="preserve">4 </w:t>
                  </w:r>
                </w:p>
              </w:tc>
            </w:tr>
          </w:tbl>
          <w:p w:rsidR="00124EA4" w:rsidRDefault="00124EA4" w:rsidP="00124EA4">
            <w:pPr>
              <w:numPr>
                <w:ilvl w:val="1"/>
                <w:numId w:val="25"/>
              </w:numPr>
              <w:spacing w:after="0" w:line="240" w:lineRule="auto"/>
              <w:rPr>
                <w:vanish/>
              </w:rPr>
            </w:pPr>
          </w:p>
          <w:tbl>
            <w:tblPr>
              <w:tblW w:w="0" w:type="auto"/>
              <w:tblCellSpacing w:w="15" w:type="dxa"/>
              <w:tblInd w:w="1440" w:type="dxa"/>
              <w:tblCellMar>
                <w:top w:w="15" w:type="dxa"/>
                <w:left w:w="15" w:type="dxa"/>
                <w:bottom w:w="15" w:type="dxa"/>
                <w:right w:w="15" w:type="dxa"/>
              </w:tblCellMar>
              <w:tblLook w:val="04A0"/>
            </w:tblPr>
            <w:tblGrid>
              <w:gridCol w:w="1395"/>
              <w:gridCol w:w="3196"/>
            </w:tblGrid>
            <w:tr w:rsidR="00124EA4">
              <w:trPr>
                <w:tblCellSpacing w:w="15" w:type="dxa"/>
              </w:trPr>
              <w:tc>
                <w:tcPr>
                  <w:tcW w:w="1350" w:type="dxa"/>
                  <w:hideMark/>
                </w:tcPr>
                <w:p w:rsidR="00124EA4" w:rsidRDefault="00124EA4">
                  <w:pPr>
                    <w:rPr>
                      <w:sz w:val="24"/>
                      <w:szCs w:val="24"/>
                    </w:rPr>
                  </w:pPr>
                  <w:r>
                    <w:t xml:space="preserve">Lecture: </w:t>
                  </w:r>
                </w:p>
              </w:tc>
              <w:tc>
                <w:tcPr>
                  <w:tcW w:w="0" w:type="auto"/>
                  <w:vAlign w:val="center"/>
                  <w:hideMark/>
                </w:tcPr>
                <w:p w:rsidR="00124EA4" w:rsidRDefault="00124EA4">
                  <w:pPr>
                    <w:rPr>
                      <w:sz w:val="24"/>
                      <w:szCs w:val="24"/>
                    </w:rPr>
                  </w:pPr>
                  <w:r>
                    <w:t>4 contact hour(s) per week</w:t>
                  </w:r>
                  <w:r>
                    <w:br/>
                    <w:t xml:space="preserve">64 - 72 contact hours per semester </w:t>
                  </w:r>
                </w:p>
              </w:tc>
            </w:tr>
          </w:tbl>
          <w:p w:rsidR="00124EA4" w:rsidRDefault="00124EA4" w:rsidP="00124EA4">
            <w:pPr>
              <w:numPr>
                <w:ilvl w:val="1"/>
                <w:numId w:val="25"/>
              </w:numPr>
              <w:spacing w:before="100" w:beforeAutospacing="1" w:after="100" w:afterAutospacing="1" w:line="240" w:lineRule="auto"/>
            </w:pPr>
            <w:r>
              <w:t xml:space="preserve">Prerequisite: </w:t>
            </w:r>
          </w:p>
          <w:p w:rsidR="00124EA4" w:rsidRDefault="00124EA4" w:rsidP="00124EA4">
            <w:pPr>
              <w:numPr>
                <w:ilvl w:val="2"/>
                <w:numId w:val="25"/>
              </w:numPr>
              <w:spacing w:before="100" w:beforeAutospacing="1" w:after="100" w:afterAutospacing="1" w:line="240" w:lineRule="auto"/>
            </w:pPr>
            <w:r>
              <w:t xml:space="preserve">MATH 090 or eligibility for MATH 095 as determined through the SBVC assessment process, or BUSCAL 091 </w:t>
            </w:r>
          </w:p>
          <w:p w:rsidR="00124EA4" w:rsidRDefault="00124EA4" w:rsidP="00124EA4">
            <w:pPr>
              <w:numPr>
                <w:ilvl w:val="1"/>
                <w:numId w:val="25"/>
              </w:numPr>
              <w:spacing w:before="100" w:beforeAutospacing="1" w:after="100" w:afterAutospacing="1" w:line="240" w:lineRule="auto"/>
            </w:pPr>
            <w:r>
              <w:t>Catalog Description</w:t>
            </w:r>
            <w:proofErr w:type="gramStart"/>
            <w:r>
              <w:t>:</w:t>
            </w:r>
            <w:proofErr w:type="gramEnd"/>
            <w:r>
              <w:br/>
              <w:t xml:space="preserve">Builds on the skills of solving equations, manipulating polynomials, factoring, and algebraic fractions. This course includes simplifying complex fractions, finding real solutions to quadratic and rational equations, an introduction to linear inequalities, rational exponents and radicals, graphing equations of straight lines, solving linear systems of equations and application problems throughout the different topics. </w:t>
            </w:r>
          </w:p>
          <w:p w:rsidR="00124EA4" w:rsidRDefault="00124EA4">
            <w:pPr>
              <w:spacing w:beforeAutospacing="1" w:after="240"/>
              <w:ind w:left="1440"/>
            </w:pPr>
          </w:p>
          <w:p w:rsidR="00124EA4" w:rsidRDefault="00124EA4" w:rsidP="00124EA4">
            <w:pPr>
              <w:numPr>
                <w:ilvl w:val="1"/>
                <w:numId w:val="25"/>
              </w:numPr>
              <w:spacing w:before="100" w:beforeAutospacing="1" w:after="100" w:afterAutospacing="1" w:line="240" w:lineRule="auto"/>
            </w:pPr>
            <w:r>
              <w:t>Schedule Description</w:t>
            </w:r>
            <w:proofErr w:type="gramStart"/>
            <w:r>
              <w:t>:</w:t>
            </w:r>
            <w:proofErr w:type="gramEnd"/>
            <w:r>
              <w:br/>
              <w:t xml:space="preserve">This course includes simplifying complex fractions, rational exponents and radicals, graphing equations of straight lines, and solving linear systems of equations. </w:t>
            </w:r>
          </w:p>
          <w:p w:rsidR="00124EA4" w:rsidRDefault="00124EA4">
            <w:pPr>
              <w:spacing w:beforeAutospacing="1" w:after="0" w:afterAutospacing="1"/>
              <w:ind w:left="720"/>
            </w:pPr>
          </w:p>
          <w:p w:rsidR="00124EA4" w:rsidRDefault="00124EA4" w:rsidP="00124EA4">
            <w:pPr>
              <w:numPr>
                <w:ilvl w:val="0"/>
                <w:numId w:val="25"/>
              </w:numPr>
              <w:spacing w:before="100" w:beforeAutospacing="1" w:after="100" w:afterAutospacing="1" w:line="240" w:lineRule="auto"/>
            </w:pPr>
            <w:r>
              <w:t>NUMBER OF TIMES COURSE MAY BE TAKEN FOR CREDIT: 1</w:t>
            </w:r>
            <w:r>
              <w:br/>
              <w:t xml:space="preserve">  </w:t>
            </w:r>
          </w:p>
          <w:p w:rsidR="00124EA4" w:rsidRDefault="00124EA4" w:rsidP="00124EA4">
            <w:pPr>
              <w:numPr>
                <w:ilvl w:val="0"/>
                <w:numId w:val="25"/>
              </w:numPr>
              <w:spacing w:before="100" w:beforeAutospacing="1" w:after="100" w:afterAutospacing="1" w:line="240" w:lineRule="auto"/>
            </w:pPr>
            <w:r>
              <w:t>COURSE OBJECTIVES FOR STUDENTS:</w:t>
            </w:r>
            <w:r>
              <w:br/>
              <w:t>Upon successful completion of the course the student should be able to:</w:t>
            </w:r>
          </w:p>
          <w:p w:rsidR="00124EA4" w:rsidRDefault="00124EA4" w:rsidP="00124EA4">
            <w:pPr>
              <w:numPr>
                <w:ilvl w:val="1"/>
                <w:numId w:val="26"/>
              </w:numPr>
              <w:spacing w:before="100" w:beforeAutospacing="1" w:after="100" w:afterAutospacing="1" w:line="240" w:lineRule="auto"/>
              <w:ind w:left="1440" w:hanging="360"/>
            </w:pPr>
            <w:r>
              <w:t xml:space="preserve">Solve simple linear and compound linear inequalities </w:t>
            </w:r>
          </w:p>
          <w:p w:rsidR="00124EA4" w:rsidRDefault="00124EA4" w:rsidP="00124EA4">
            <w:pPr>
              <w:numPr>
                <w:ilvl w:val="1"/>
                <w:numId w:val="26"/>
              </w:numPr>
              <w:spacing w:before="100" w:beforeAutospacing="1" w:after="100" w:afterAutospacing="1" w:line="240" w:lineRule="auto"/>
              <w:ind w:left="1440" w:hanging="360"/>
            </w:pPr>
            <w:r>
              <w:t xml:space="preserve">Apply the principles of exponents to the new concepts of radicals </w:t>
            </w:r>
          </w:p>
          <w:p w:rsidR="00124EA4" w:rsidRDefault="00124EA4" w:rsidP="00124EA4">
            <w:pPr>
              <w:numPr>
                <w:ilvl w:val="1"/>
                <w:numId w:val="26"/>
              </w:numPr>
              <w:spacing w:before="100" w:beforeAutospacing="1" w:after="100" w:afterAutospacing="1" w:line="240" w:lineRule="auto"/>
              <w:ind w:left="1440" w:hanging="360"/>
            </w:pPr>
            <w:r>
              <w:t xml:space="preserve">Simplify complex fractions </w:t>
            </w:r>
          </w:p>
          <w:p w:rsidR="00124EA4" w:rsidRDefault="00124EA4" w:rsidP="00124EA4">
            <w:pPr>
              <w:numPr>
                <w:ilvl w:val="1"/>
                <w:numId w:val="26"/>
              </w:numPr>
              <w:spacing w:before="100" w:beforeAutospacing="1" w:after="100" w:afterAutospacing="1" w:line="240" w:lineRule="auto"/>
              <w:ind w:left="1440" w:hanging="360"/>
            </w:pPr>
            <w:r>
              <w:lastRenderedPageBreak/>
              <w:t xml:space="preserve">Solve equations involving rational expressions </w:t>
            </w:r>
          </w:p>
          <w:p w:rsidR="00124EA4" w:rsidRDefault="00124EA4" w:rsidP="00124EA4">
            <w:pPr>
              <w:numPr>
                <w:ilvl w:val="1"/>
                <w:numId w:val="26"/>
              </w:numPr>
              <w:spacing w:before="100" w:beforeAutospacing="1" w:after="100" w:afterAutospacing="1" w:line="240" w:lineRule="auto"/>
              <w:ind w:left="1440" w:hanging="360"/>
            </w:pPr>
            <w:r>
              <w:t xml:space="preserve">Distinguish and use the most efficient methods of solving a quadratic equation </w:t>
            </w:r>
          </w:p>
          <w:p w:rsidR="00124EA4" w:rsidRDefault="00124EA4" w:rsidP="00124EA4">
            <w:pPr>
              <w:numPr>
                <w:ilvl w:val="1"/>
                <w:numId w:val="26"/>
              </w:numPr>
              <w:spacing w:before="100" w:beforeAutospacing="1" w:after="100" w:afterAutospacing="1" w:line="240" w:lineRule="auto"/>
              <w:ind w:left="1440" w:hanging="360"/>
            </w:pPr>
            <w:r>
              <w:t xml:space="preserve">Construct graphs of linear equations </w:t>
            </w:r>
          </w:p>
          <w:p w:rsidR="00124EA4" w:rsidRDefault="00124EA4" w:rsidP="00124EA4">
            <w:pPr>
              <w:numPr>
                <w:ilvl w:val="1"/>
                <w:numId w:val="26"/>
              </w:numPr>
              <w:spacing w:before="100" w:beforeAutospacing="1" w:after="100" w:afterAutospacing="1" w:line="240" w:lineRule="auto"/>
              <w:ind w:left="1440" w:hanging="360"/>
            </w:pPr>
            <w:r>
              <w:t xml:space="preserve">Construct linear equations from graphic information </w:t>
            </w:r>
          </w:p>
          <w:p w:rsidR="00124EA4" w:rsidRDefault="00124EA4" w:rsidP="00124EA4">
            <w:pPr>
              <w:numPr>
                <w:ilvl w:val="1"/>
                <w:numId w:val="26"/>
              </w:numPr>
              <w:spacing w:before="100" w:beforeAutospacing="1" w:after="100" w:afterAutospacing="1" w:line="240" w:lineRule="auto"/>
              <w:ind w:left="1440" w:hanging="360"/>
            </w:pPr>
            <w:r>
              <w:t xml:space="preserve">Communicate the processes involved in learning the skills listed above </w:t>
            </w:r>
          </w:p>
          <w:p w:rsidR="00124EA4" w:rsidRDefault="00124EA4">
            <w:pPr>
              <w:spacing w:beforeAutospacing="1" w:after="0" w:afterAutospacing="1"/>
              <w:ind w:left="720"/>
            </w:pPr>
          </w:p>
          <w:p w:rsidR="00124EA4" w:rsidRDefault="00124EA4" w:rsidP="00124EA4">
            <w:pPr>
              <w:numPr>
                <w:ilvl w:val="0"/>
                <w:numId w:val="26"/>
              </w:numPr>
              <w:spacing w:before="100" w:beforeAutospacing="1" w:after="100" w:afterAutospacing="1" w:line="240" w:lineRule="auto"/>
            </w:pPr>
            <w:r>
              <w:t xml:space="preserve">COURSE CONTENT: </w:t>
            </w:r>
          </w:p>
          <w:p w:rsidR="00124EA4" w:rsidRDefault="00124EA4" w:rsidP="00124EA4">
            <w:pPr>
              <w:pStyle w:val="NormalWeb"/>
              <w:numPr>
                <w:ilvl w:val="1"/>
                <w:numId w:val="27"/>
              </w:numPr>
            </w:pPr>
            <w:r>
              <w:rPr>
                <w:rStyle w:val="Strong"/>
              </w:rPr>
              <w:t>Lecture:</w:t>
            </w:r>
          </w:p>
          <w:p w:rsidR="00124EA4" w:rsidRDefault="00124EA4" w:rsidP="00124EA4">
            <w:pPr>
              <w:numPr>
                <w:ilvl w:val="2"/>
                <w:numId w:val="28"/>
              </w:numPr>
              <w:spacing w:before="100" w:beforeAutospacing="1" w:after="100" w:afterAutospacing="1" w:line="240" w:lineRule="auto"/>
            </w:pPr>
            <w:r>
              <w:t>Linear inequalities </w:t>
            </w:r>
            <w:r>
              <w:br/>
              <w:t xml:space="preserve">1. Review linear equations </w:t>
            </w:r>
            <w:r>
              <w:br/>
              <w:t xml:space="preserve">2. Linear inequalities </w:t>
            </w:r>
            <w:r>
              <w:br/>
              <w:t xml:space="preserve">3. Compound inequalities </w:t>
            </w:r>
            <w:r>
              <w:br/>
              <w:t>4. Absolute value equations and inequalities</w:t>
            </w:r>
          </w:p>
          <w:p w:rsidR="00124EA4" w:rsidRDefault="00124EA4" w:rsidP="00124EA4">
            <w:pPr>
              <w:numPr>
                <w:ilvl w:val="2"/>
                <w:numId w:val="28"/>
              </w:numPr>
              <w:spacing w:before="100" w:beforeAutospacing="1" w:after="100" w:afterAutospacing="1" w:line="240" w:lineRule="auto"/>
              <w:ind w:left="2160" w:hanging="360"/>
            </w:pPr>
            <w:r>
              <w:t xml:space="preserve">Rational expressions </w:t>
            </w:r>
            <w:r>
              <w:br/>
              <w:t xml:space="preserve">1. Review operations with rational expressions </w:t>
            </w:r>
            <w:r>
              <w:br/>
              <w:t xml:space="preserve">2. Complex fractions </w:t>
            </w:r>
            <w:r>
              <w:br/>
              <w:t xml:space="preserve">3. Solving equations involving rational expressions </w:t>
            </w:r>
            <w:r>
              <w:br/>
              <w:t xml:space="preserve">4. Applications </w:t>
            </w:r>
          </w:p>
          <w:p w:rsidR="00124EA4" w:rsidRDefault="00124EA4" w:rsidP="00124EA4">
            <w:pPr>
              <w:numPr>
                <w:ilvl w:val="2"/>
                <w:numId w:val="28"/>
              </w:numPr>
              <w:spacing w:before="100" w:beforeAutospacing="1" w:after="100" w:afterAutospacing="1" w:line="240" w:lineRule="auto"/>
              <w:ind w:left="2160" w:hanging="360"/>
            </w:pPr>
            <w:r>
              <w:t xml:space="preserve">Rational exponents and radicals </w:t>
            </w:r>
            <w:r>
              <w:br/>
              <w:t xml:space="preserve">1. Rational exponents </w:t>
            </w:r>
            <w:r>
              <w:br/>
              <w:t xml:space="preserve">2. Radicals </w:t>
            </w:r>
            <w:r>
              <w:br/>
              <w:t xml:space="preserve">3. Operations with radicals </w:t>
            </w:r>
            <w:r>
              <w:br/>
              <w:t xml:space="preserve">4. Solve equations containing radicals </w:t>
            </w:r>
            <w:r>
              <w:br/>
              <w:t xml:space="preserve">5. Complex numbers </w:t>
            </w:r>
          </w:p>
          <w:p w:rsidR="00124EA4" w:rsidRDefault="00124EA4" w:rsidP="00124EA4">
            <w:pPr>
              <w:numPr>
                <w:ilvl w:val="2"/>
                <w:numId w:val="28"/>
              </w:numPr>
              <w:spacing w:before="100" w:beforeAutospacing="1" w:after="100" w:afterAutospacing="1" w:line="240" w:lineRule="auto"/>
              <w:ind w:left="2160" w:hanging="360"/>
            </w:pPr>
            <w:r>
              <w:t xml:space="preserve">Quadratic equations </w:t>
            </w:r>
            <w:r>
              <w:br/>
              <w:t xml:space="preserve">1. Solutions by factoring </w:t>
            </w:r>
            <w:r>
              <w:br/>
              <w:t xml:space="preserve">2. Completing the square </w:t>
            </w:r>
            <w:r>
              <w:br/>
              <w:t xml:space="preserve">3. The quadratic formula </w:t>
            </w:r>
          </w:p>
          <w:p w:rsidR="00124EA4" w:rsidRDefault="00124EA4" w:rsidP="00124EA4">
            <w:pPr>
              <w:numPr>
                <w:ilvl w:val="2"/>
                <w:numId w:val="28"/>
              </w:numPr>
              <w:spacing w:before="100" w:beforeAutospacing="1" w:after="100" w:afterAutospacing="1" w:line="240" w:lineRule="auto"/>
              <w:ind w:left="2160" w:hanging="360"/>
            </w:pPr>
            <w:r>
              <w:t xml:space="preserve">Linear equations in two variables </w:t>
            </w:r>
            <w:r>
              <w:br/>
              <w:t xml:space="preserve">1. The rectangular coordinate system </w:t>
            </w:r>
            <w:r>
              <w:br/>
              <w:t xml:space="preserve">2. Slope of a line </w:t>
            </w:r>
            <w:r>
              <w:br/>
              <w:t xml:space="preserve">3. Equations of lines </w:t>
            </w:r>
          </w:p>
          <w:p w:rsidR="00124EA4" w:rsidRDefault="00124EA4" w:rsidP="00124EA4">
            <w:pPr>
              <w:numPr>
                <w:ilvl w:val="2"/>
                <w:numId w:val="28"/>
              </w:numPr>
              <w:spacing w:before="100" w:beforeAutospacing="1" w:after="100" w:afterAutospacing="1" w:line="240" w:lineRule="auto"/>
              <w:ind w:left="2160" w:hanging="360"/>
            </w:pPr>
            <w:r>
              <w:t xml:space="preserve">Systems of equations </w:t>
            </w:r>
            <w:r>
              <w:br/>
              <w:t>1. Systems of linear equations in two variables</w:t>
            </w:r>
            <w:proofErr w:type="gramStart"/>
            <w:r>
              <w:t xml:space="preserve">  </w:t>
            </w:r>
            <w:proofErr w:type="gramEnd"/>
            <w:r>
              <w:br/>
              <w:t xml:space="preserve">2. Systems of linear equations in three variables </w:t>
            </w:r>
          </w:p>
          <w:p w:rsidR="00124EA4" w:rsidRDefault="00124EA4">
            <w:pPr>
              <w:spacing w:beforeAutospacing="1" w:after="0" w:afterAutospacing="1"/>
              <w:ind w:left="1440"/>
            </w:pPr>
            <w:r>
              <w:br/>
              <w:t xml:space="preserve">  </w:t>
            </w:r>
          </w:p>
          <w:p w:rsidR="00124EA4" w:rsidRDefault="00124EA4" w:rsidP="00124EA4">
            <w:pPr>
              <w:numPr>
                <w:ilvl w:val="0"/>
                <w:numId w:val="28"/>
              </w:numPr>
              <w:spacing w:before="100" w:beforeAutospacing="1" w:after="100" w:afterAutospacing="1" w:line="240" w:lineRule="auto"/>
            </w:pPr>
            <w:r>
              <w:t xml:space="preserve">METHODS OF INSTRUCTION (May include any, but do not require all, of the following): </w:t>
            </w:r>
          </w:p>
          <w:p w:rsidR="00124EA4" w:rsidRDefault="00124EA4" w:rsidP="00124EA4">
            <w:pPr>
              <w:numPr>
                <w:ilvl w:val="1"/>
                <w:numId w:val="29"/>
              </w:numPr>
              <w:spacing w:before="100" w:beforeAutospacing="1" w:after="100" w:afterAutospacing="1" w:line="240" w:lineRule="auto"/>
            </w:pPr>
            <w:r>
              <w:t xml:space="preserve">Lecture </w:t>
            </w:r>
          </w:p>
          <w:p w:rsidR="00124EA4" w:rsidRDefault="00124EA4" w:rsidP="00124EA4">
            <w:pPr>
              <w:numPr>
                <w:ilvl w:val="1"/>
                <w:numId w:val="29"/>
              </w:numPr>
              <w:spacing w:before="100" w:beforeAutospacing="1" w:after="100" w:afterAutospacing="1" w:line="240" w:lineRule="auto"/>
            </w:pPr>
            <w:r>
              <w:t xml:space="preserve">Class and/or small group discussion </w:t>
            </w:r>
          </w:p>
          <w:p w:rsidR="00124EA4" w:rsidRDefault="00124EA4" w:rsidP="00124EA4">
            <w:pPr>
              <w:numPr>
                <w:ilvl w:val="1"/>
                <w:numId w:val="29"/>
              </w:numPr>
              <w:spacing w:before="100" w:beforeAutospacing="1" w:after="100" w:afterAutospacing="1" w:line="240" w:lineRule="auto"/>
            </w:pPr>
            <w:r>
              <w:t xml:space="preserve">Classroom demonstrations </w:t>
            </w:r>
          </w:p>
          <w:p w:rsidR="00124EA4" w:rsidRDefault="00124EA4" w:rsidP="00124EA4">
            <w:pPr>
              <w:numPr>
                <w:ilvl w:val="1"/>
                <w:numId w:val="29"/>
              </w:numPr>
              <w:spacing w:before="100" w:beforeAutospacing="1" w:after="100" w:afterAutospacing="1" w:line="240" w:lineRule="auto"/>
            </w:pPr>
            <w:r>
              <w:t xml:space="preserve">All instructors will utilize lecture and discussion. Specific reading and problem assignments will reinforce and extend classroom presentations. Students will be required to perform </w:t>
            </w:r>
            <w:r>
              <w:lastRenderedPageBreak/>
              <w:t xml:space="preserve">specific problem solving strategies. Note: Instructors may include the following instructional techniques: drill at the chalkboard, practice exams, computer-aided instruction, </w:t>
            </w:r>
            <w:proofErr w:type="gramStart"/>
            <w:r>
              <w:t>group</w:t>
            </w:r>
            <w:proofErr w:type="gramEnd"/>
            <w:r>
              <w:t xml:space="preserve"> work. </w:t>
            </w:r>
          </w:p>
          <w:p w:rsidR="00124EA4" w:rsidRDefault="00124EA4">
            <w:pPr>
              <w:spacing w:beforeAutospacing="1" w:after="0" w:afterAutospacing="1"/>
              <w:ind w:left="1440"/>
            </w:pPr>
            <w:r>
              <w:br/>
              <w:t xml:space="preserve">  </w:t>
            </w:r>
          </w:p>
          <w:p w:rsidR="00124EA4" w:rsidRDefault="00124EA4" w:rsidP="00124EA4">
            <w:pPr>
              <w:numPr>
                <w:ilvl w:val="0"/>
                <w:numId w:val="29"/>
              </w:numPr>
              <w:spacing w:before="100" w:beforeAutospacing="1" w:after="100" w:afterAutospacing="1" w:line="240" w:lineRule="auto"/>
            </w:pPr>
            <w:r>
              <w:t xml:space="preserve">TYPICAL OUT-OF-CLASS ASSIGNMENTS: </w:t>
            </w:r>
          </w:p>
          <w:p w:rsidR="00124EA4" w:rsidRDefault="00124EA4" w:rsidP="00124EA4">
            <w:pPr>
              <w:numPr>
                <w:ilvl w:val="1"/>
                <w:numId w:val="29"/>
              </w:numPr>
              <w:spacing w:before="100" w:beforeAutospacing="1" w:after="100" w:afterAutospacing="1" w:line="240" w:lineRule="auto"/>
            </w:pPr>
            <w:r>
              <w:t>Reading assignments are required and may include (but are not limited to) the following:</w:t>
            </w:r>
          </w:p>
          <w:p w:rsidR="00124EA4" w:rsidRDefault="00124EA4" w:rsidP="00124EA4">
            <w:pPr>
              <w:numPr>
                <w:ilvl w:val="2"/>
                <w:numId w:val="29"/>
              </w:numPr>
              <w:spacing w:before="100" w:beforeAutospacing="1" w:after="240" w:line="240" w:lineRule="auto"/>
              <w:ind w:left="2160" w:hanging="360"/>
            </w:pPr>
            <w:r>
              <w:t xml:space="preserve">Read the section introducing solving equations involving rational expressions. Apply the concept of extraneous solutions. </w:t>
            </w:r>
          </w:p>
          <w:p w:rsidR="00124EA4" w:rsidRDefault="00124EA4" w:rsidP="00124EA4">
            <w:pPr>
              <w:numPr>
                <w:ilvl w:val="1"/>
                <w:numId w:val="29"/>
              </w:numPr>
              <w:spacing w:before="100" w:beforeAutospacing="1" w:after="100" w:afterAutospacing="1" w:line="240" w:lineRule="auto"/>
            </w:pPr>
            <w:r>
              <w:t>Writing assignments are required and may include (but are not limited to) the following:</w:t>
            </w:r>
          </w:p>
          <w:p w:rsidR="00124EA4" w:rsidRDefault="00124EA4" w:rsidP="00124EA4">
            <w:pPr>
              <w:numPr>
                <w:ilvl w:val="2"/>
                <w:numId w:val="29"/>
              </w:numPr>
              <w:spacing w:before="100" w:beforeAutospacing="1" w:after="100" w:afterAutospacing="1" w:line="240" w:lineRule="auto"/>
              <w:ind w:left="2160" w:hanging="360"/>
            </w:pPr>
            <w:r>
              <w:t>Problem solving assignment that allows students to demonstrate proficiency in finding the least common denominator and determining extraneous solutions. For example, solve the equation for the variable x: </w:t>
            </w:r>
          </w:p>
          <w:p w:rsidR="00124EA4" w:rsidRDefault="00124EA4">
            <w:pPr>
              <w:spacing w:after="240"/>
              <w:ind w:left="2160"/>
            </w:pPr>
            <w:r>
              <w:t>(x – 4)/(x</w:t>
            </w:r>
            <w:r>
              <w:rPr>
                <w:vertAlign w:val="superscript"/>
              </w:rPr>
              <w:t>2</w:t>
            </w:r>
            <w:r>
              <w:t xml:space="preserve"> – 5x) = 2/(x</w:t>
            </w:r>
            <w:r>
              <w:rPr>
                <w:vertAlign w:val="superscript"/>
              </w:rPr>
              <w:t>2</w:t>
            </w:r>
            <w:r>
              <w:t xml:space="preserve"> – 25)</w:t>
            </w:r>
          </w:p>
          <w:p w:rsidR="00124EA4" w:rsidRDefault="00124EA4" w:rsidP="00124EA4">
            <w:pPr>
              <w:numPr>
                <w:ilvl w:val="1"/>
                <w:numId w:val="29"/>
              </w:numPr>
              <w:spacing w:before="100" w:beforeAutospacing="1" w:after="100" w:afterAutospacing="1" w:line="240" w:lineRule="auto"/>
            </w:pPr>
            <w:r>
              <w:t>Critical thinking assignments are required and may include (but are not limited to) the following:</w:t>
            </w:r>
          </w:p>
          <w:p w:rsidR="00124EA4" w:rsidRDefault="00124EA4" w:rsidP="00124EA4">
            <w:pPr>
              <w:numPr>
                <w:ilvl w:val="2"/>
                <w:numId w:val="29"/>
              </w:numPr>
              <w:spacing w:before="100" w:beforeAutospacing="1" w:after="100" w:afterAutospacing="1" w:line="240" w:lineRule="auto"/>
              <w:ind w:left="2160" w:hanging="360"/>
            </w:pPr>
            <w:r>
              <w:t xml:space="preserve">Explain how the least common denominator can be used to simplify an equation containing rational expressions. Discuss the possibility for an equation containing rational expressions to have no solution. </w:t>
            </w:r>
          </w:p>
          <w:p w:rsidR="00124EA4" w:rsidRDefault="00124EA4">
            <w:pPr>
              <w:spacing w:beforeAutospacing="1" w:after="0" w:afterAutospacing="1"/>
              <w:ind w:left="720"/>
            </w:pPr>
            <w:r>
              <w:br/>
              <w:t xml:space="preserve">  </w:t>
            </w:r>
          </w:p>
          <w:p w:rsidR="00124EA4" w:rsidRDefault="00124EA4" w:rsidP="00124EA4">
            <w:pPr>
              <w:numPr>
                <w:ilvl w:val="0"/>
                <w:numId w:val="29"/>
              </w:numPr>
              <w:spacing w:before="100" w:beforeAutospacing="1" w:after="100" w:afterAutospacing="1" w:line="240" w:lineRule="auto"/>
            </w:pPr>
            <w:r>
              <w:t xml:space="preserve">METHODS OF EVALUATION </w:t>
            </w:r>
          </w:p>
          <w:p w:rsidR="00124EA4" w:rsidRDefault="00124EA4" w:rsidP="00124EA4">
            <w:pPr>
              <w:numPr>
                <w:ilvl w:val="1"/>
                <w:numId w:val="29"/>
              </w:numPr>
              <w:spacing w:before="100" w:beforeAutospacing="1" w:after="100" w:afterAutospacing="1" w:line="240" w:lineRule="auto"/>
            </w:pPr>
            <w:r>
              <w:t xml:space="preserve">Class participation </w:t>
            </w:r>
          </w:p>
          <w:p w:rsidR="00124EA4" w:rsidRDefault="00124EA4" w:rsidP="00124EA4">
            <w:pPr>
              <w:numPr>
                <w:ilvl w:val="1"/>
                <w:numId w:val="29"/>
              </w:numPr>
              <w:spacing w:before="100" w:beforeAutospacing="1" w:after="100" w:afterAutospacing="1" w:line="240" w:lineRule="auto"/>
            </w:pPr>
            <w:r>
              <w:t xml:space="preserve">Examinations </w:t>
            </w:r>
          </w:p>
          <w:p w:rsidR="00124EA4" w:rsidRDefault="00124EA4" w:rsidP="00124EA4">
            <w:pPr>
              <w:numPr>
                <w:ilvl w:val="1"/>
                <w:numId w:val="29"/>
              </w:numPr>
              <w:spacing w:before="100" w:beforeAutospacing="1" w:after="100" w:afterAutospacing="1" w:line="240" w:lineRule="auto"/>
            </w:pPr>
            <w:r>
              <w:t xml:space="preserve">Homework </w:t>
            </w:r>
          </w:p>
          <w:p w:rsidR="00124EA4" w:rsidRDefault="00124EA4" w:rsidP="00124EA4">
            <w:pPr>
              <w:numPr>
                <w:ilvl w:val="1"/>
                <w:numId w:val="29"/>
              </w:numPr>
              <w:spacing w:before="100" w:beforeAutospacing="1" w:after="100" w:afterAutospacing="1" w:line="240" w:lineRule="auto"/>
            </w:pPr>
            <w:r>
              <w:t xml:space="preserve">Quizzes </w:t>
            </w:r>
          </w:p>
          <w:p w:rsidR="00124EA4" w:rsidRDefault="00124EA4" w:rsidP="00124EA4">
            <w:pPr>
              <w:numPr>
                <w:ilvl w:val="1"/>
                <w:numId w:val="29"/>
              </w:numPr>
              <w:spacing w:before="100" w:beforeAutospacing="1" w:after="100" w:afterAutospacing="1" w:line="240" w:lineRule="auto"/>
            </w:pPr>
            <w:r>
              <w:t xml:space="preserve">Cumulative finals or certifications </w:t>
            </w:r>
          </w:p>
          <w:p w:rsidR="00124EA4" w:rsidRDefault="00124EA4" w:rsidP="00124EA4">
            <w:pPr>
              <w:numPr>
                <w:ilvl w:val="1"/>
                <w:numId w:val="29"/>
              </w:numPr>
              <w:spacing w:before="100" w:beforeAutospacing="1" w:after="100" w:afterAutospacing="1" w:line="240" w:lineRule="auto"/>
            </w:pPr>
            <w:r>
              <w:t xml:space="preserve">Worksheets </w:t>
            </w:r>
          </w:p>
          <w:p w:rsidR="00124EA4" w:rsidRDefault="00124EA4">
            <w:pPr>
              <w:spacing w:beforeAutospacing="1" w:after="0" w:afterAutospacing="1"/>
              <w:ind w:left="1440"/>
            </w:pPr>
            <w:r>
              <w:br/>
              <w:t xml:space="preserve">  </w:t>
            </w:r>
          </w:p>
          <w:p w:rsidR="00124EA4" w:rsidRDefault="00124EA4">
            <w:pPr>
              <w:spacing w:beforeAutospacing="1" w:afterAutospacing="1"/>
              <w:ind w:left="720"/>
            </w:pPr>
            <w:r>
              <w:br/>
              <w:t xml:space="preserve">  </w:t>
            </w:r>
          </w:p>
          <w:p w:rsidR="00124EA4" w:rsidRDefault="00124EA4" w:rsidP="00124EA4">
            <w:pPr>
              <w:numPr>
                <w:ilvl w:val="0"/>
                <w:numId w:val="29"/>
              </w:numPr>
              <w:spacing w:before="100" w:beforeAutospacing="1" w:after="100" w:afterAutospacing="1" w:line="240" w:lineRule="auto"/>
            </w:pPr>
            <w:r>
              <w:t xml:space="preserve">TYPICAL TEXT(S): </w:t>
            </w:r>
          </w:p>
          <w:p w:rsidR="00124EA4" w:rsidRDefault="00124EA4" w:rsidP="00124EA4">
            <w:pPr>
              <w:numPr>
                <w:ilvl w:val="1"/>
                <w:numId w:val="29"/>
              </w:numPr>
              <w:spacing w:before="100" w:beforeAutospacing="1" w:after="100" w:afterAutospacing="1" w:line="240" w:lineRule="auto"/>
            </w:pPr>
            <w:proofErr w:type="spellStart"/>
            <w:r>
              <w:t>Aufmann</w:t>
            </w:r>
            <w:proofErr w:type="spellEnd"/>
            <w:r>
              <w:t xml:space="preserve">, R.N </w:t>
            </w:r>
            <w:r>
              <w:rPr>
                <w:u w:val="single"/>
              </w:rPr>
              <w:t>Intermediate Algebra: An Applied Approach</w:t>
            </w:r>
            <w:r>
              <w:t xml:space="preserve">. Houghton Mifflin, 2006. </w:t>
            </w:r>
          </w:p>
          <w:p w:rsidR="00124EA4" w:rsidRDefault="00124EA4" w:rsidP="00124EA4">
            <w:pPr>
              <w:numPr>
                <w:ilvl w:val="1"/>
                <w:numId w:val="29"/>
              </w:numPr>
              <w:spacing w:before="100" w:beforeAutospacing="1" w:after="100" w:afterAutospacing="1" w:line="240" w:lineRule="auto"/>
            </w:pPr>
            <w:proofErr w:type="spellStart"/>
            <w:r>
              <w:t>Bittinger</w:t>
            </w:r>
            <w:proofErr w:type="spellEnd"/>
            <w:r>
              <w:t xml:space="preserve">, M.L </w:t>
            </w:r>
            <w:r>
              <w:rPr>
                <w:u w:val="single"/>
              </w:rPr>
              <w:t>Intermediate Algebra</w:t>
            </w:r>
            <w:r>
              <w:t xml:space="preserve">. Addison Wesley, 2003. </w:t>
            </w:r>
          </w:p>
          <w:p w:rsidR="00124EA4" w:rsidRDefault="00124EA4" w:rsidP="00124EA4">
            <w:pPr>
              <w:numPr>
                <w:ilvl w:val="1"/>
                <w:numId w:val="29"/>
              </w:numPr>
              <w:spacing w:before="100" w:beforeAutospacing="1" w:after="100" w:afterAutospacing="1" w:line="240" w:lineRule="auto"/>
            </w:pPr>
            <w:proofErr w:type="spellStart"/>
            <w:r>
              <w:lastRenderedPageBreak/>
              <w:t>McKeague</w:t>
            </w:r>
            <w:proofErr w:type="spellEnd"/>
            <w:r>
              <w:t xml:space="preserve">, C.P </w:t>
            </w:r>
            <w:r>
              <w:rPr>
                <w:u w:val="single"/>
              </w:rPr>
              <w:t>Intermediate Algebra</w:t>
            </w:r>
            <w:r>
              <w:t xml:space="preserve">. 6th ed. Thomson, 2003. </w:t>
            </w:r>
          </w:p>
          <w:p w:rsidR="00124EA4" w:rsidRDefault="00124EA4">
            <w:pPr>
              <w:spacing w:beforeAutospacing="1" w:after="0" w:afterAutospacing="1"/>
              <w:ind w:left="720"/>
            </w:pPr>
            <w:r>
              <w:br/>
              <w:t xml:space="preserve">  </w:t>
            </w:r>
          </w:p>
          <w:p w:rsidR="00124EA4" w:rsidRDefault="00124EA4" w:rsidP="00124EA4">
            <w:pPr>
              <w:numPr>
                <w:ilvl w:val="0"/>
                <w:numId w:val="29"/>
              </w:numPr>
              <w:spacing w:before="100" w:beforeAutospacing="1" w:after="100" w:afterAutospacing="1" w:line="240" w:lineRule="auto"/>
            </w:pPr>
            <w:r>
              <w:t xml:space="preserve">OTHER SUPPLIES REQUIRED OF STUDENTS: </w:t>
            </w:r>
          </w:p>
          <w:p w:rsidR="00124EA4" w:rsidRDefault="00124EA4" w:rsidP="00124EA4">
            <w:pPr>
              <w:numPr>
                <w:ilvl w:val="1"/>
                <w:numId w:val="29"/>
              </w:numPr>
              <w:spacing w:before="100" w:beforeAutospacing="1" w:after="100" w:afterAutospacing="1" w:line="240" w:lineRule="auto"/>
            </w:pPr>
            <w:r>
              <w:t>None</w:t>
            </w:r>
          </w:p>
          <w:p w:rsidR="00124EA4" w:rsidRDefault="00124EA4">
            <w:pPr>
              <w:spacing w:beforeAutospacing="1" w:afterAutospacing="1"/>
              <w:ind w:left="720"/>
              <w:rPr>
                <w:sz w:val="24"/>
                <w:szCs w:val="24"/>
              </w:rPr>
            </w:pPr>
            <w:r>
              <w:br/>
              <w:t xml:space="preserve">  </w:t>
            </w:r>
          </w:p>
        </w:tc>
      </w:tr>
    </w:tbl>
    <w:p w:rsidR="00E951F8" w:rsidRPr="00124EA4" w:rsidRDefault="00E951F8" w:rsidP="00124EA4"/>
    <w:sectPr w:rsidR="00E951F8" w:rsidRPr="00124EA4" w:rsidSect="00E951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347E"/>
    <w:multiLevelType w:val="multilevel"/>
    <w:tmpl w:val="E154D1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E17354"/>
    <w:multiLevelType w:val="multilevel"/>
    <w:tmpl w:val="450A0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070B2F"/>
    <w:multiLevelType w:val="multilevel"/>
    <w:tmpl w:val="6E229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F77CC2"/>
    <w:multiLevelType w:val="multilevel"/>
    <w:tmpl w:val="F5EAC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9118C2"/>
    <w:multiLevelType w:val="multilevel"/>
    <w:tmpl w:val="17A6C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837510"/>
    <w:multiLevelType w:val="multilevel"/>
    <w:tmpl w:val="5FCEB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8B6B10"/>
    <w:multiLevelType w:val="multilevel"/>
    <w:tmpl w:val="45BEF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2C722C"/>
    <w:multiLevelType w:val="multilevel"/>
    <w:tmpl w:val="A2D42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87393C"/>
    <w:multiLevelType w:val="multilevel"/>
    <w:tmpl w:val="F50EA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FC1E2D"/>
    <w:multiLevelType w:val="multilevel"/>
    <w:tmpl w:val="9B325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D5A3E5B"/>
    <w:multiLevelType w:val="multilevel"/>
    <w:tmpl w:val="D75EE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921003"/>
    <w:multiLevelType w:val="multilevel"/>
    <w:tmpl w:val="0CB8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48601B"/>
    <w:multiLevelType w:val="multilevel"/>
    <w:tmpl w:val="4F26CBF0"/>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decimal"/>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nsid w:val="51946783"/>
    <w:multiLevelType w:val="multilevel"/>
    <w:tmpl w:val="942CE4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5EC6159"/>
    <w:multiLevelType w:val="multilevel"/>
    <w:tmpl w:val="9926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503FB3"/>
    <w:multiLevelType w:val="multilevel"/>
    <w:tmpl w:val="F42A9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8A25026"/>
    <w:multiLevelType w:val="multilevel"/>
    <w:tmpl w:val="074AF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A410F36"/>
    <w:multiLevelType w:val="multilevel"/>
    <w:tmpl w:val="6DC6BE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A7F69AE"/>
    <w:multiLevelType w:val="multilevel"/>
    <w:tmpl w:val="14A6A9B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F2949D0"/>
    <w:multiLevelType w:val="multilevel"/>
    <w:tmpl w:val="D362F0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14"/>
  </w:num>
  <w:num w:numId="4">
    <w:abstractNumId w:val="1"/>
  </w:num>
  <w:num w:numId="5">
    <w:abstractNumId w:val="12"/>
  </w:num>
  <w:num w:numId="6">
    <w:abstractNumId w:val="12"/>
    <w:lvlOverride w:ilvl="1">
      <w:lvl w:ilvl="1">
        <w:numFmt w:val="upperLetter"/>
        <w:lvlText w:val="%2."/>
        <w:lvlJc w:val="left"/>
      </w:lvl>
    </w:lvlOverride>
  </w:num>
  <w:num w:numId="7">
    <w:abstractNumId w:val="12"/>
    <w:lvlOverride w:ilvl="1">
      <w:lvl w:ilvl="1">
        <w:numFmt w:val="decimal"/>
        <w:lvlText w:val="%2."/>
        <w:lvlJc w:val="left"/>
      </w:lvl>
    </w:lvlOverride>
  </w:num>
  <w:num w:numId="8">
    <w:abstractNumId w:val="12"/>
    <w:lvlOverride w:ilvl="1">
      <w:lvl w:ilvl="1">
        <w:numFmt w:val="decimal"/>
        <w:lvlText w:val="%2."/>
        <w:lvlJc w:val="left"/>
      </w:lvl>
    </w:lvlOverride>
    <w:lvlOverride w:ilvl="2">
      <w:lvl w:ilvl="2">
        <w:numFmt w:val="upperLetter"/>
        <w:lvlText w:val="%3."/>
        <w:lvlJc w:val="left"/>
      </w:lvl>
    </w:lvlOverride>
  </w:num>
  <w:num w:numId="9">
    <w:abstractNumId w:val="6"/>
  </w:num>
  <w:num w:numId="10">
    <w:abstractNumId w:val="0"/>
  </w:num>
  <w:num w:numId="11">
    <w:abstractNumId w:val="15"/>
  </w:num>
  <w:num w:numId="12">
    <w:abstractNumId w:val="13"/>
  </w:num>
  <w:num w:numId="13">
    <w:abstractNumId w:val="13"/>
    <w:lvlOverride w:ilvl="1">
      <w:lvl w:ilvl="1">
        <w:numFmt w:val="decimal"/>
        <w:lvlText w:val="%2."/>
        <w:lvlJc w:val="left"/>
      </w:lvl>
    </w:lvlOverride>
  </w:num>
  <w:num w:numId="14">
    <w:abstractNumId w:val="4"/>
  </w:num>
  <w:num w:numId="15">
    <w:abstractNumId w:val="17"/>
  </w:num>
  <w:num w:numId="16">
    <w:abstractNumId w:val="8"/>
  </w:num>
  <w:num w:numId="17">
    <w:abstractNumId w:val="19"/>
  </w:num>
  <w:num w:numId="18">
    <w:abstractNumId w:val="19"/>
    <w:lvlOverride w:ilvl="1">
      <w:lvl w:ilvl="1">
        <w:numFmt w:val="decimal"/>
        <w:lvlText w:val="%2."/>
        <w:lvlJc w:val="left"/>
      </w:lvl>
    </w:lvlOverride>
  </w:num>
  <w:num w:numId="19">
    <w:abstractNumId w:val="11"/>
  </w:num>
  <w:num w:numId="20">
    <w:abstractNumId w:val="5"/>
  </w:num>
  <w:num w:numId="21">
    <w:abstractNumId w:val="9"/>
  </w:num>
  <w:num w:numId="22">
    <w:abstractNumId w:val="16"/>
  </w:num>
  <w:num w:numId="23">
    <w:abstractNumId w:val="2"/>
  </w:num>
  <w:num w:numId="24">
    <w:abstractNumId w:val="10"/>
  </w:num>
  <w:num w:numId="25">
    <w:abstractNumId w:val="18"/>
  </w:num>
  <w:num w:numId="26">
    <w:abstractNumId w:val="18"/>
    <w:lvlOverride w:ilvl="1">
      <w:lvl w:ilvl="1">
        <w:numFmt w:val="decimal"/>
        <w:lvlText w:val="%2."/>
        <w:lvlJc w:val="left"/>
      </w:lvl>
    </w:lvlOverride>
  </w:num>
  <w:num w:numId="27">
    <w:abstractNumId w:val="18"/>
    <w:lvlOverride w:ilvl="1">
      <w:lvl w:ilvl="1">
        <w:numFmt w:val="bullet"/>
        <w:lvlText w:val="o"/>
        <w:lvlJc w:val="left"/>
        <w:pPr>
          <w:tabs>
            <w:tab w:val="num" w:pos="1440"/>
          </w:tabs>
          <w:ind w:left="1440" w:hanging="360"/>
        </w:pPr>
        <w:rPr>
          <w:rFonts w:ascii="Courier New" w:hAnsi="Courier New" w:hint="default"/>
          <w:sz w:val="20"/>
        </w:rPr>
      </w:lvl>
    </w:lvlOverride>
  </w:num>
  <w:num w:numId="28">
    <w:abstractNumId w:val="18"/>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decimal"/>
        <w:lvlText w:val="%3."/>
        <w:lvlJc w:val="left"/>
      </w:lvl>
    </w:lvlOverride>
  </w:num>
  <w:num w:numId="29">
    <w:abstractNumId w:val="18"/>
    <w:lvlOverride w:ilvl="1">
      <w:lvl w:ilvl="1">
        <w:numFmt w:val="upperLetter"/>
        <w:lvlText w:val="%2."/>
        <w:lvlJc w:val="left"/>
        <w:pPr>
          <w:tabs>
            <w:tab w:val="num" w:pos="1440"/>
          </w:tabs>
          <w:ind w:left="1440" w:hanging="360"/>
        </w:pPr>
      </w:lvl>
    </w:lvlOverride>
    <w:lvlOverride w:ilvl="2">
      <w:lvl w:ilvl="2">
        <w:numFmt w:val="decimal"/>
        <w:lvlText w:val="%3."/>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25F6"/>
    <w:rsid w:val="00004CCE"/>
    <w:rsid w:val="00124EA4"/>
    <w:rsid w:val="005125F6"/>
    <w:rsid w:val="005C42BE"/>
    <w:rsid w:val="00A8746B"/>
    <w:rsid w:val="00D75373"/>
    <w:rsid w:val="00E951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1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125F6"/>
    <w:rPr>
      <w:b/>
      <w:bCs/>
    </w:rPr>
  </w:style>
  <w:style w:type="character" w:customStyle="1" w:styleId="bold">
    <w:name w:val="bold"/>
    <w:basedOn w:val="DefaultParagraphFont"/>
    <w:rsid w:val="005C42BE"/>
  </w:style>
  <w:style w:type="paragraph" w:styleId="NormalWeb">
    <w:name w:val="Normal (Web)"/>
    <w:basedOn w:val="Normal"/>
    <w:uiPriority w:val="99"/>
    <w:unhideWhenUsed/>
    <w:rsid w:val="00004C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96899236">
      <w:bodyDiv w:val="1"/>
      <w:marLeft w:val="0"/>
      <w:marRight w:val="0"/>
      <w:marTop w:val="0"/>
      <w:marBottom w:val="0"/>
      <w:divBdr>
        <w:top w:val="none" w:sz="0" w:space="0" w:color="auto"/>
        <w:left w:val="none" w:sz="0" w:space="0" w:color="auto"/>
        <w:bottom w:val="none" w:sz="0" w:space="0" w:color="auto"/>
        <w:right w:val="none" w:sz="0" w:space="0" w:color="auto"/>
      </w:divBdr>
      <w:divsChild>
        <w:div w:id="1454135092">
          <w:marLeft w:val="0"/>
          <w:marRight w:val="0"/>
          <w:marTop w:val="0"/>
          <w:marBottom w:val="0"/>
          <w:divBdr>
            <w:top w:val="none" w:sz="0" w:space="0" w:color="auto"/>
            <w:left w:val="none" w:sz="0" w:space="0" w:color="auto"/>
            <w:bottom w:val="none" w:sz="0" w:space="0" w:color="auto"/>
            <w:right w:val="none" w:sz="0" w:space="0" w:color="auto"/>
          </w:divBdr>
        </w:div>
      </w:divsChild>
    </w:div>
    <w:div w:id="1011368952">
      <w:bodyDiv w:val="1"/>
      <w:marLeft w:val="0"/>
      <w:marRight w:val="0"/>
      <w:marTop w:val="0"/>
      <w:marBottom w:val="0"/>
      <w:divBdr>
        <w:top w:val="none" w:sz="0" w:space="0" w:color="auto"/>
        <w:left w:val="none" w:sz="0" w:space="0" w:color="auto"/>
        <w:bottom w:val="none" w:sz="0" w:space="0" w:color="auto"/>
        <w:right w:val="none" w:sz="0" w:space="0" w:color="auto"/>
      </w:divBdr>
      <w:divsChild>
        <w:div w:id="1461071064">
          <w:marLeft w:val="0"/>
          <w:marRight w:val="0"/>
          <w:marTop w:val="0"/>
          <w:marBottom w:val="0"/>
          <w:divBdr>
            <w:top w:val="none" w:sz="0" w:space="0" w:color="auto"/>
            <w:left w:val="none" w:sz="0" w:space="0" w:color="auto"/>
            <w:bottom w:val="none" w:sz="0" w:space="0" w:color="auto"/>
            <w:right w:val="none" w:sz="0" w:space="0" w:color="auto"/>
          </w:divBdr>
          <w:divsChild>
            <w:div w:id="1469586006">
              <w:marLeft w:val="0"/>
              <w:marRight w:val="0"/>
              <w:marTop w:val="0"/>
              <w:marBottom w:val="0"/>
              <w:divBdr>
                <w:top w:val="none" w:sz="0" w:space="0" w:color="auto"/>
                <w:left w:val="none" w:sz="0" w:space="0" w:color="auto"/>
                <w:bottom w:val="none" w:sz="0" w:space="0" w:color="auto"/>
                <w:right w:val="none" w:sz="0" w:space="0" w:color="auto"/>
              </w:divBdr>
            </w:div>
          </w:divsChild>
        </w:div>
        <w:div w:id="9722779">
          <w:marLeft w:val="0"/>
          <w:marRight w:val="0"/>
          <w:marTop w:val="0"/>
          <w:marBottom w:val="0"/>
          <w:divBdr>
            <w:top w:val="none" w:sz="0" w:space="0" w:color="auto"/>
            <w:left w:val="none" w:sz="0" w:space="0" w:color="auto"/>
            <w:bottom w:val="none" w:sz="0" w:space="0" w:color="auto"/>
            <w:right w:val="none" w:sz="0" w:space="0" w:color="auto"/>
          </w:divBdr>
          <w:divsChild>
            <w:div w:id="1752778483">
              <w:marLeft w:val="0"/>
              <w:marRight w:val="0"/>
              <w:marTop w:val="0"/>
              <w:marBottom w:val="0"/>
              <w:divBdr>
                <w:top w:val="none" w:sz="0" w:space="0" w:color="auto"/>
                <w:left w:val="none" w:sz="0" w:space="0" w:color="auto"/>
                <w:bottom w:val="none" w:sz="0" w:space="0" w:color="auto"/>
                <w:right w:val="none" w:sz="0" w:space="0" w:color="auto"/>
              </w:divBdr>
            </w:div>
          </w:divsChild>
        </w:div>
        <w:div w:id="260258782">
          <w:marLeft w:val="0"/>
          <w:marRight w:val="0"/>
          <w:marTop w:val="0"/>
          <w:marBottom w:val="0"/>
          <w:divBdr>
            <w:top w:val="none" w:sz="0" w:space="0" w:color="auto"/>
            <w:left w:val="none" w:sz="0" w:space="0" w:color="auto"/>
            <w:bottom w:val="none" w:sz="0" w:space="0" w:color="auto"/>
            <w:right w:val="none" w:sz="0" w:space="0" w:color="auto"/>
          </w:divBdr>
          <w:divsChild>
            <w:div w:id="1565532189">
              <w:marLeft w:val="0"/>
              <w:marRight w:val="0"/>
              <w:marTop w:val="0"/>
              <w:marBottom w:val="0"/>
              <w:divBdr>
                <w:top w:val="none" w:sz="0" w:space="0" w:color="auto"/>
                <w:left w:val="none" w:sz="0" w:space="0" w:color="auto"/>
                <w:bottom w:val="none" w:sz="0" w:space="0" w:color="auto"/>
                <w:right w:val="none" w:sz="0" w:space="0" w:color="auto"/>
              </w:divBdr>
            </w:div>
          </w:divsChild>
        </w:div>
        <w:div w:id="2143575268">
          <w:marLeft w:val="0"/>
          <w:marRight w:val="0"/>
          <w:marTop w:val="0"/>
          <w:marBottom w:val="0"/>
          <w:divBdr>
            <w:top w:val="none" w:sz="0" w:space="0" w:color="auto"/>
            <w:left w:val="none" w:sz="0" w:space="0" w:color="auto"/>
            <w:bottom w:val="none" w:sz="0" w:space="0" w:color="auto"/>
            <w:right w:val="none" w:sz="0" w:space="0" w:color="auto"/>
          </w:divBdr>
          <w:divsChild>
            <w:div w:id="1176112032">
              <w:marLeft w:val="0"/>
              <w:marRight w:val="0"/>
              <w:marTop w:val="0"/>
              <w:marBottom w:val="0"/>
              <w:divBdr>
                <w:top w:val="none" w:sz="0" w:space="0" w:color="auto"/>
                <w:left w:val="none" w:sz="0" w:space="0" w:color="auto"/>
                <w:bottom w:val="none" w:sz="0" w:space="0" w:color="auto"/>
                <w:right w:val="none" w:sz="0" w:space="0" w:color="auto"/>
              </w:divBdr>
            </w:div>
          </w:divsChild>
        </w:div>
        <w:div w:id="657422730">
          <w:marLeft w:val="0"/>
          <w:marRight w:val="0"/>
          <w:marTop w:val="0"/>
          <w:marBottom w:val="0"/>
          <w:divBdr>
            <w:top w:val="none" w:sz="0" w:space="0" w:color="auto"/>
            <w:left w:val="none" w:sz="0" w:space="0" w:color="auto"/>
            <w:bottom w:val="none" w:sz="0" w:space="0" w:color="auto"/>
            <w:right w:val="none" w:sz="0" w:space="0" w:color="auto"/>
          </w:divBdr>
          <w:divsChild>
            <w:div w:id="885260673">
              <w:marLeft w:val="0"/>
              <w:marRight w:val="0"/>
              <w:marTop w:val="0"/>
              <w:marBottom w:val="0"/>
              <w:divBdr>
                <w:top w:val="none" w:sz="0" w:space="0" w:color="auto"/>
                <w:left w:val="none" w:sz="0" w:space="0" w:color="auto"/>
                <w:bottom w:val="none" w:sz="0" w:space="0" w:color="auto"/>
                <w:right w:val="none" w:sz="0" w:space="0" w:color="auto"/>
              </w:divBdr>
            </w:div>
          </w:divsChild>
        </w:div>
        <w:div w:id="1639843264">
          <w:marLeft w:val="0"/>
          <w:marRight w:val="0"/>
          <w:marTop w:val="0"/>
          <w:marBottom w:val="0"/>
          <w:divBdr>
            <w:top w:val="none" w:sz="0" w:space="0" w:color="auto"/>
            <w:left w:val="none" w:sz="0" w:space="0" w:color="auto"/>
            <w:bottom w:val="none" w:sz="0" w:space="0" w:color="auto"/>
            <w:right w:val="none" w:sz="0" w:space="0" w:color="auto"/>
          </w:divBdr>
          <w:divsChild>
            <w:div w:id="1322149974">
              <w:marLeft w:val="0"/>
              <w:marRight w:val="0"/>
              <w:marTop w:val="0"/>
              <w:marBottom w:val="0"/>
              <w:divBdr>
                <w:top w:val="none" w:sz="0" w:space="0" w:color="auto"/>
                <w:left w:val="none" w:sz="0" w:space="0" w:color="auto"/>
                <w:bottom w:val="none" w:sz="0" w:space="0" w:color="auto"/>
                <w:right w:val="none" w:sz="0" w:space="0" w:color="auto"/>
              </w:divBdr>
            </w:div>
          </w:divsChild>
        </w:div>
        <w:div w:id="950824612">
          <w:marLeft w:val="0"/>
          <w:marRight w:val="0"/>
          <w:marTop w:val="0"/>
          <w:marBottom w:val="0"/>
          <w:divBdr>
            <w:top w:val="none" w:sz="0" w:space="0" w:color="auto"/>
            <w:left w:val="none" w:sz="0" w:space="0" w:color="auto"/>
            <w:bottom w:val="none" w:sz="0" w:space="0" w:color="auto"/>
            <w:right w:val="none" w:sz="0" w:space="0" w:color="auto"/>
          </w:divBdr>
          <w:divsChild>
            <w:div w:id="384332162">
              <w:marLeft w:val="0"/>
              <w:marRight w:val="0"/>
              <w:marTop w:val="0"/>
              <w:marBottom w:val="0"/>
              <w:divBdr>
                <w:top w:val="none" w:sz="0" w:space="0" w:color="auto"/>
                <w:left w:val="none" w:sz="0" w:space="0" w:color="auto"/>
                <w:bottom w:val="none" w:sz="0" w:space="0" w:color="auto"/>
                <w:right w:val="none" w:sz="0" w:space="0" w:color="auto"/>
              </w:divBdr>
            </w:div>
          </w:divsChild>
        </w:div>
        <w:div w:id="1517571336">
          <w:marLeft w:val="0"/>
          <w:marRight w:val="0"/>
          <w:marTop w:val="0"/>
          <w:marBottom w:val="0"/>
          <w:divBdr>
            <w:top w:val="none" w:sz="0" w:space="0" w:color="auto"/>
            <w:left w:val="none" w:sz="0" w:space="0" w:color="auto"/>
            <w:bottom w:val="none" w:sz="0" w:space="0" w:color="auto"/>
            <w:right w:val="none" w:sz="0" w:space="0" w:color="auto"/>
          </w:divBdr>
          <w:divsChild>
            <w:div w:id="661392274">
              <w:marLeft w:val="0"/>
              <w:marRight w:val="0"/>
              <w:marTop w:val="0"/>
              <w:marBottom w:val="0"/>
              <w:divBdr>
                <w:top w:val="none" w:sz="0" w:space="0" w:color="auto"/>
                <w:left w:val="none" w:sz="0" w:space="0" w:color="auto"/>
                <w:bottom w:val="none" w:sz="0" w:space="0" w:color="auto"/>
                <w:right w:val="none" w:sz="0" w:space="0" w:color="auto"/>
              </w:divBdr>
            </w:div>
          </w:divsChild>
        </w:div>
        <w:div w:id="1223370582">
          <w:marLeft w:val="0"/>
          <w:marRight w:val="0"/>
          <w:marTop w:val="0"/>
          <w:marBottom w:val="0"/>
          <w:divBdr>
            <w:top w:val="none" w:sz="0" w:space="0" w:color="auto"/>
            <w:left w:val="none" w:sz="0" w:space="0" w:color="auto"/>
            <w:bottom w:val="none" w:sz="0" w:space="0" w:color="auto"/>
            <w:right w:val="none" w:sz="0" w:space="0" w:color="auto"/>
          </w:divBdr>
          <w:divsChild>
            <w:div w:id="1245914997">
              <w:marLeft w:val="0"/>
              <w:marRight w:val="0"/>
              <w:marTop w:val="0"/>
              <w:marBottom w:val="0"/>
              <w:divBdr>
                <w:top w:val="none" w:sz="0" w:space="0" w:color="auto"/>
                <w:left w:val="none" w:sz="0" w:space="0" w:color="auto"/>
                <w:bottom w:val="none" w:sz="0" w:space="0" w:color="auto"/>
                <w:right w:val="none" w:sz="0" w:space="0" w:color="auto"/>
              </w:divBdr>
            </w:div>
          </w:divsChild>
        </w:div>
        <w:div w:id="436755319">
          <w:marLeft w:val="0"/>
          <w:marRight w:val="0"/>
          <w:marTop w:val="0"/>
          <w:marBottom w:val="0"/>
          <w:divBdr>
            <w:top w:val="none" w:sz="0" w:space="0" w:color="auto"/>
            <w:left w:val="none" w:sz="0" w:space="0" w:color="auto"/>
            <w:bottom w:val="none" w:sz="0" w:space="0" w:color="auto"/>
            <w:right w:val="none" w:sz="0" w:space="0" w:color="auto"/>
          </w:divBdr>
          <w:divsChild>
            <w:div w:id="582304126">
              <w:marLeft w:val="0"/>
              <w:marRight w:val="0"/>
              <w:marTop w:val="0"/>
              <w:marBottom w:val="0"/>
              <w:divBdr>
                <w:top w:val="none" w:sz="0" w:space="0" w:color="auto"/>
                <w:left w:val="none" w:sz="0" w:space="0" w:color="auto"/>
                <w:bottom w:val="none" w:sz="0" w:space="0" w:color="auto"/>
                <w:right w:val="none" w:sz="0" w:space="0" w:color="auto"/>
              </w:divBdr>
            </w:div>
          </w:divsChild>
        </w:div>
        <w:div w:id="486089122">
          <w:marLeft w:val="0"/>
          <w:marRight w:val="0"/>
          <w:marTop w:val="0"/>
          <w:marBottom w:val="0"/>
          <w:divBdr>
            <w:top w:val="none" w:sz="0" w:space="0" w:color="auto"/>
            <w:left w:val="none" w:sz="0" w:space="0" w:color="auto"/>
            <w:bottom w:val="none" w:sz="0" w:space="0" w:color="auto"/>
            <w:right w:val="none" w:sz="0" w:space="0" w:color="auto"/>
          </w:divBdr>
          <w:divsChild>
            <w:div w:id="1206602475">
              <w:marLeft w:val="600"/>
              <w:marRight w:val="0"/>
              <w:marTop w:val="0"/>
              <w:marBottom w:val="0"/>
              <w:divBdr>
                <w:top w:val="none" w:sz="0" w:space="0" w:color="auto"/>
                <w:left w:val="none" w:sz="0" w:space="0" w:color="auto"/>
                <w:bottom w:val="none" w:sz="0" w:space="0" w:color="auto"/>
                <w:right w:val="none" w:sz="0" w:space="0" w:color="auto"/>
              </w:divBdr>
            </w:div>
            <w:div w:id="1208641192">
              <w:marLeft w:val="600"/>
              <w:marRight w:val="0"/>
              <w:marTop w:val="0"/>
              <w:marBottom w:val="0"/>
              <w:divBdr>
                <w:top w:val="none" w:sz="0" w:space="0" w:color="auto"/>
                <w:left w:val="none" w:sz="0" w:space="0" w:color="auto"/>
                <w:bottom w:val="none" w:sz="0" w:space="0" w:color="auto"/>
                <w:right w:val="none" w:sz="0" w:space="0" w:color="auto"/>
              </w:divBdr>
            </w:div>
            <w:div w:id="147371787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20362936">
      <w:bodyDiv w:val="1"/>
      <w:marLeft w:val="0"/>
      <w:marRight w:val="0"/>
      <w:marTop w:val="0"/>
      <w:marBottom w:val="0"/>
      <w:divBdr>
        <w:top w:val="none" w:sz="0" w:space="0" w:color="auto"/>
        <w:left w:val="none" w:sz="0" w:space="0" w:color="auto"/>
        <w:bottom w:val="none" w:sz="0" w:space="0" w:color="auto"/>
        <w:right w:val="none" w:sz="0" w:space="0" w:color="auto"/>
      </w:divBdr>
      <w:divsChild>
        <w:div w:id="2007829597">
          <w:marLeft w:val="0"/>
          <w:marRight w:val="0"/>
          <w:marTop w:val="0"/>
          <w:marBottom w:val="0"/>
          <w:divBdr>
            <w:top w:val="none" w:sz="0" w:space="0" w:color="auto"/>
            <w:left w:val="none" w:sz="0" w:space="0" w:color="auto"/>
            <w:bottom w:val="none" w:sz="0" w:space="0" w:color="auto"/>
            <w:right w:val="none" w:sz="0" w:space="0" w:color="auto"/>
          </w:divBdr>
          <w:divsChild>
            <w:div w:id="590168057">
              <w:marLeft w:val="0"/>
              <w:marRight w:val="0"/>
              <w:marTop w:val="0"/>
              <w:marBottom w:val="0"/>
              <w:divBdr>
                <w:top w:val="none" w:sz="0" w:space="0" w:color="auto"/>
                <w:left w:val="none" w:sz="0" w:space="0" w:color="auto"/>
                <w:bottom w:val="none" w:sz="0" w:space="0" w:color="auto"/>
                <w:right w:val="none" w:sz="0" w:space="0" w:color="auto"/>
              </w:divBdr>
            </w:div>
            <w:div w:id="1203515369">
              <w:marLeft w:val="0"/>
              <w:marRight w:val="0"/>
              <w:marTop w:val="0"/>
              <w:marBottom w:val="0"/>
              <w:divBdr>
                <w:top w:val="none" w:sz="0" w:space="0" w:color="auto"/>
                <w:left w:val="none" w:sz="0" w:space="0" w:color="auto"/>
                <w:bottom w:val="none" w:sz="0" w:space="0" w:color="auto"/>
                <w:right w:val="none" w:sz="0" w:space="0" w:color="auto"/>
              </w:divBdr>
            </w:div>
            <w:div w:id="11425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97519">
      <w:bodyDiv w:val="1"/>
      <w:marLeft w:val="0"/>
      <w:marRight w:val="0"/>
      <w:marTop w:val="0"/>
      <w:marBottom w:val="0"/>
      <w:divBdr>
        <w:top w:val="none" w:sz="0" w:space="0" w:color="auto"/>
        <w:left w:val="none" w:sz="0" w:space="0" w:color="auto"/>
        <w:bottom w:val="none" w:sz="0" w:space="0" w:color="auto"/>
        <w:right w:val="none" w:sz="0" w:space="0" w:color="auto"/>
      </w:divBdr>
    </w:div>
    <w:div w:id="2104252694">
      <w:bodyDiv w:val="1"/>
      <w:marLeft w:val="0"/>
      <w:marRight w:val="0"/>
      <w:marTop w:val="0"/>
      <w:marBottom w:val="0"/>
      <w:divBdr>
        <w:top w:val="none" w:sz="0" w:space="0" w:color="auto"/>
        <w:left w:val="none" w:sz="0" w:space="0" w:color="auto"/>
        <w:bottom w:val="none" w:sz="0" w:space="0" w:color="auto"/>
        <w:right w:val="none" w:sz="0" w:space="0" w:color="auto"/>
      </w:divBdr>
      <w:divsChild>
        <w:div w:id="1395544481">
          <w:marLeft w:val="0"/>
          <w:marRight w:val="0"/>
          <w:marTop w:val="0"/>
          <w:marBottom w:val="0"/>
          <w:divBdr>
            <w:top w:val="none" w:sz="0" w:space="0" w:color="auto"/>
            <w:left w:val="none" w:sz="0" w:space="0" w:color="auto"/>
            <w:bottom w:val="none" w:sz="0" w:space="0" w:color="auto"/>
            <w:right w:val="none" w:sz="0" w:space="0" w:color="auto"/>
          </w:divBdr>
          <w:divsChild>
            <w:div w:id="1534465818">
              <w:marLeft w:val="0"/>
              <w:marRight w:val="0"/>
              <w:marTop w:val="0"/>
              <w:marBottom w:val="0"/>
              <w:divBdr>
                <w:top w:val="none" w:sz="0" w:space="0" w:color="auto"/>
                <w:left w:val="none" w:sz="0" w:space="0" w:color="auto"/>
                <w:bottom w:val="none" w:sz="0" w:space="0" w:color="auto"/>
                <w:right w:val="none" w:sz="0" w:space="0" w:color="auto"/>
              </w:divBdr>
            </w:div>
          </w:divsChild>
        </w:div>
        <w:div w:id="698237964">
          <w:marLeft w:val="0"/>
          <w:marRight w:val="0"/>
          <w:marTop w:val="0"/>
          <w:marBottom w:val="0"/>
          <w:divBdr>
            <w:top w:val="none" w:sz="0" w:space="0" w:color="auto"/>
            <w:left w:val="none" w:sz="0" w:space="0" w:color="auto"/>
            <w:bottom w:val="none" w:sz="0" w:space="0" w:color="auto"/>
            <w:right w:val="none" w:sz="0" w:space="0" w:color="auto"/>
          </w:divBdr>
          <w:divsChild>
            <w:div w:id="810907023">
              <w:marLeft w:val="0"/>
              <w:marRight w:val="0"/>
              <w:marTop w:val="0"/>
              <w:marBottom w:val="0"/>
              <w:divBdr>
                <w:top w:val="none" w:sz="0" w:space="0" w:color="auto"/>
                <w:left w:val="none" w:sz="0" w:space="0" w:color="auto"/>
                <w:bottom w:val="none" w:sz="0" w:space="0" w:color="auto"/>
                <w:right w:val="none" w:sz="0" w:space="0" w:color="auto"/>
              </w:divBdr>
            </w:div>
          </w:divsChild>
        </w:div>
        <w:div w:id="621302244">
          <w:marLeft w:val="0"/>
          <w:marRight w:val="0"/>
          <w:marTop w:val="0"/>
          <w:marBottom w:val="0"/>
          <w:divBdr>
            <w:top w:val="none" w:sz="0" w:space="0" w:color="auto"/>
            <w:left w:val="none" w:sz="0" w:space="0" w:color="auto"/>
            <w:bottom w:val="none" w:sz="0" w:space="0" w:color="auto"/>
            <w:right w:val="none" w:sz="0" w:space="0" w:color="auto"/>
          </w:divBdr>
          <w:divsChild>
            <w:div w:id="308676219">
              <w:marLeft w:val="0"/>
              <w:marRight w:val="0"/>
              <w:marTop w:val="0"/>
              <w:marBottom w:val="0"/>
              <w:divBdr>
                <w:top w:val="none" w:sz="0" w:space="0" w:color="auto"/>
                <w:left w:val="none" w:sz="0" w:space="0" w:color="auto"/>
                <w:bottom w:val="none" w:sz="0" w:space="0" w:color="auto"/>
                <w:right w:val="none" w:sz="0" w:space="0" w:color="auto"/>
              </w:divBdr>
            </w:div>
          </w:divsChild>
        </w:div>
        <w:div w:id="226570513">
          <w:marLeft w:val="0"/>
          <w:marRight w:val="0"/>
          <w:marTop w:val="0"/>
          <w:marBottom w:val="0"/>
          <w:divBdr>
            <w:top w:val="none" w:sz="0" w:space="0" w:color="auto"/>
            <w:left w:val="none" w:sz="0" w:space="0" w:color="auto"/>
            <w:bottom w:val="none" w:sz="0" w:space="0" w:color="auto"/>
            <w:right w:val="none" w:sz="0" w:space="0" w:color="auto"/>
          </w:divBdr>
          <w:divsChild>
            <w:div w:id="661549348">
              <w:marLeft w:val="0"/>
              <w:marRight w:val="0"/>
              <w:marTop w:val="0"/>
              <w:marBottom w:val="0"/>
              <w:divBdr>
                <w:top w:val="none" w:sz="0" w:space="0" w:color="auto"/>
                <w:left w:val="none" w:sz="0" w:space="0" w:color="auto"/>
                <w:bottom w:val="none" w:sz="0" w:space="0" w:color="auto"/>
                <w:right w:val="none" w:sz="0" w:space="0" w:color="auto"/>
              </w:divBdr>
            </w:div>
          </w:divsChild>
        </w:div>
        <w:div w:id="775564592">
          <w:marLeft w:val="0"/>
          <w:marRight w:val="0"/>
          <w:marTop w:val="0"/>
          <w:marBottom w:val="0"/>
          <w:divBdr>
            <w:top w:val="none" w:sz="0" w:space="0" w:color="auto"/>
            <w:left w:val="none" w:sz="0" w:space="0" w:color="auto"/>
            <w:bottom w:val="none" w:sz="0" w:space="0" w:color="auto"/>
            <w:right w:val="none" w:sz="0" w:space="0" w:color="auto"/>
          </w:divBdr>
          <w:divsChild>
            <w:div w:id="1902012411">
              <w:marLeft w:val="0"/>
              <w:marRight w:val="0"/>
              <w:marTop w:val="0"/>
              <w:marBottom w:val="0"/>
              <w:divBdr>
                <w:top w:val="none" w:sz="0" w:space="0" w:color="auto"/>
                <w:left w:val="none" w:sz="0" w:space="0" w:color="auto"/>
                <w:bottom w:val="none" w:sz="0" w:space="0" w:color="auto"/>
                <w:right w:val="none" w:sz="0" w:space="0" w:color="auto"/>
              </w:divBdr>
            </w:div>
          </w:divsChild>
        </w:div>
        <w:div w:id="435713208">
          <w:marLeft w:val="0"/>
          <w:marRight w:val="0"/>
          <w:marTop w:val="0"/>
          <w:marBottom w:val="0"/>
          <w:divBdr>
            <w:top w:val="none" w:sz="0" w:space="0" w:color="auto"/>
            <w:left w:val="none" w:sz="0" w:space="0" w:color="auto"/>
            <w:bottom w:val="none" w:sz="0" w:space="0" w:color="auto"/>
            <w:right w:val="none" w:sz="0" w:space="0" w:color="auto"/>
          </w:divBdr>
          <w:divsChild>
            <w:div w:id="290749726">
              <w:marLeft w:val="0"/>
              <w:marRight w:val="0"/>
              <w:marTop w:val="0"/>
              <w:marBottom w:val="0"/>
              <w:divBdr>
                <w:top w:val="none" w:sz="0" w:space="0" w:color="auto"/>
                <w:left w:val="none" w:sz="0" w:space="0" w:color="auto"/>
                <w:bottom w:val="none" w:sz="0" w:space="0" w:color="auto"/>
                <w:right w:val="none" w:sz="0" w:space="0" w:color="auto"/>
              </w:divBdr>
            </w:div>
          </w:divsChild>
        </w:div>
        <w:div w:id="251010254">
          <w:marLeft w:val="0"/>
          <w:marRight w:val="0"/>
          <w:marTop w:val="0"/>
          <w:marBottom w:val="0"/>
          <w:divBdr>
            <w:top w:val="none" w:sz="0" w:space="0" w:color="auto"/>
            <w:left w:val="none" w:sz="0" w:space="0" w:color="auto"/>
            <w:bottom w:val="none" w:sz="0" w:space="0" w:color="auto"/>
            <w:right w:val="none" w:sz="0" w:space="0" w:color="auto"/>
          </w:divBdr>
          <w:divsChild>
            <w:div w:id="1616667098">
              <w:marLeft w:val="0"/>
              <w:marRight w:val="0"/>
              <w:marTop w:val="0"/>
              <w:marBottom w:val="0"/>
              <w:divBdr>
                <w:top w:val="none" w:sz="0" w:space="0" w:color="auto"/>
                <w:left w:val="none" w:sz="0" w:space="0" w:color="auto"/>
                <w:bottom w:val="none" w:sz="0" w:space="0" w:color="auto"/>
                <w:right w:val="none" w:sz="0" w:space="0" w:color="auto"/>
              </w:divBdr>
            </w:div>
          </w:divsChild>
        </w:div>
        <w:div w:id="2085518683">
          <w:marLeft w:val="0"/>
          <w:marRight w:val="0"/>
          <w:marTop w:val="0"/>
          <w:marBottom w:val="0"/>
          <w:divBdr>
            <w:top w:val="none" w:sz="0" w:space="0" w:color="auto"/>
            <w:left w:val="none" w:sz="0" w:space="0" w:color="auto"/>
            <w:bottom w:val="none" w:sz="0" w:space="0" w:color="auto"/>
            <w:right w:val="none" w:sz="0" w:space="0" w:color="auto"/>
          </w:divBdr>
          <w:divsChild>
            <w:div w:id="526673520">
              <w:marLeft w:val="0"/>
              <w:marRight w:val="0"/>
              <w:marTop w:val="0"/>
              <w:marBottom w:val="0"/>
              <w:divBdr>
                <w:top w:val="none" w:sz="0" w:space="0" w:color="auto"/>
                <w:left w:val="none" w:sz="0" w:space="0" w:color="auto"/>
                <w:bottom w:val="none" w:sz="0" w:space="0" w:color="auto"/>
                <w:right w:val="none" w:sz="0" w:space="0" w:color="auto"/>
              </w:divBdr>
            </w:div>
          </w:divsChild>
        </w:div>
        <w:div w:id="1943881845">
          <w:marLeft w:val="0"/>
          <w:marRight w:val="0"/>
          <w:marTop w:val="0"/>
          <w:marBottom w:val="0"/>
          <w:divBdr>
            <w:top w:val="none" w:sz="0" w:space="0" w:color="auto"/>
            <w:left w:val="none" w:sz="0" w:space="0" w:color="auto"/>
            <w:bottom w:val="none" w:sz="0" w:space="0" w:color="auto"/>
            <w:right w:val="none" w:sz="0" w:space="0" w:color="auto"/>
          </w:divBdr>
          <w:divsChild>
            <w:div w:id="1114448548">
              <w:marLeft w:val="0"/>
              <w:marRight w:val="0"/>
              <w:marTop w:val="0"/>
              <w:marBottom w:val="0"/>
              <w:divBdr>
                <w:top w:val="none" w:sz="0" w:space="0" w:color="auto"/>
                <w:left w:val="none" w:sz="0" w:space="0" w:color="auto"/>
                <w:bottom w:val="none" w:sz="0" w:space="0" w:color="auto"/>
                <w:right w:val="none" w:sz="0" w:space="0" w:color="auto"/>
              </w:divBdr>
            </w:div>
          </w:divsChild>
        </w:div>
        <w:div w:id="58484636">
          <w:marLeft w:val="0"/>
          <w:marRight w:val="0"/>
          <w:marTop w:val="0"/>
          <w:marBottom w:val="0"/>
          <w:divBdr>
            <w:top w:val="none" w:sz="0" w:space="0" w:color="auto"/>
            <w:left w:val="none" w:sz="0" w:space="0" w:color="auto"/>
            <w:bottom w:val="none" w:sz="0" w:space="0" w:color="auto"/>
            <w:right w:val="none" w:sz="0" w:space="0" w:color="auto"/>
          </w:divBdr>
          <w:divsChild>
            <w:div w:id="1353915884">
              <w:marLeft w:val="0"/>
              <w:marRight w:val="0"/>
              <w:marTop w:val="0"/>
              <w:marBottom w:val="0"/>
              <w:divBdr>
                <w:top w:val="none" w:sz="0" w:space="0" w:color="auto"/>
                <w:left w:val="none" w:sz="0" w:space="0" w:color="auto"/>
                <w:bottom w:val="none" w:sz="0" w:space="0" w:color="auto"/>
                <w:right w:val="none" w:sz="0" w:space="0" w:color="auto"/>
              </w:divBdr>
            </w:div>
          </w:divsChild>
        </w:div>
        <w:div w:id="1892614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656</Words>
  <Characters>3743</Characters>
  <Application>Microsoft Office Word</Application>
  <DocSecurity>0</DocSecurity>
  <Lines>31</Lines>
  <Paragraphs>8</Paragraphs>
  <ScaleCrop>false</ScaleCrop>
  <Company>Entropic Leavening</Company>
  <LinksUpToDate>false</LinksUpToDate>
  <CharactersWithSpaces>4391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Hagopian</dc:creator>
  <cp:keywords/>
  <dc:description/>
  <cp:lastModifiedBy>Geoff Hagopian</cp:lastModifiedBy>
  <cp:revision>2</cp:revision>
  <dcterms:created xsi:type="dcterms:W3CDTF">2010-06-28T05:45:00Z</dcterms:created>
  <dcterms:modified xsi:type="dcterms:W3CDTF">2010-06-28T05:45:00Z</dcterms:modified>
</cp:coreProperties>
</file>