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CellSpacing w:w="15" w:type="dxa"/>
        <w:tblCellMar>
          <w:top w:w="15" w:type="dxa"/>
          <w:left w:w="15" w:type="dxa"/>
          <w:bottom w:w="15" w:type="dxa"/>
          <w:right w:w="15" w:type="dxa"/>
        </w:tblCellMar>
        <w:tblLook w:val="04A0"/>
      </w:tblPr>
      <w:tblGrid>
        <w:gridCol w:w="8628"/>
        <w:gridCol w:w="1137"/>
      </w:tblGrid>
      <w:tr w:rsidR="005C42BE" w:rsidTr="005C42BE">
        <w:trPr>
          <w:tblCellSpacing w:w="15" w:type="dxa"/>
        </w:trPr>
        <w:tc>
          <w:tcPr>
            <w:tcW w:w="0" w:type="auto"/>
            <w:vAlign w:val="center"/>
            <w:hideMark/>
          </w:tcPr>
          <w:p w:rsidR="005C42BE" w:rsidRDefault="005C42BE">
            <w:pPr>
              <w:jc w:val="right"/>
              <w:rPr>
                <w:sz w:val="24"/>
                <w:szCs w:val="24"/>
              </w:rPr>
            </w:pPr>
            <w:r>
              <w:t>Board Approval Date:</w:t>
            </w:r>
          </w:p>
        </w:tc>
        <w:tc>
          <w:tcPr>
            <w:tcW w:w="0" w:type="auto"/>
            <w:vAlign w:val="center"/>
            <w:hideMark/>
          </w:tcPr>
          <w:p w:rsidR="005C42BE" w:rsidRDefault="005C42BE">
            <w:pPr>
              <w:rPr>
                <w:sz w:val="24"/>
                <w:szCs w:val="24"/>
              </w:rPr>
            </w:pPr>
            <w:r>
              <w:t>07/22/2009</w:t>
            </w:r>
          </w:p>
        </w:tc>
      </w:tr>
      <w:tr w:rsidR="005C42BE" w:rsidTr="005C42BE">
        <w:trPr>
          <w:tblCellSpacing w:w="15" w:type="dxa"/>
        </w:trPr>
        <w:tc>
          <w:tcPr>
            <w:tcW w:w="0" w:type="auto"/>
            <w:vAlign w:val="center"/>
            <w:hideMark/>
          </w:tcPr>
          <w:p w:rsidR="005C42BE" w:rsidRDefault="005C42BE">
            <w:pPr>
              <w:jc w:val="right"/>
              <w:rPr>
                <w:sz w:val="24"/>
                <w:szCs w:val="24"/>
              </w:rPr>
            </w:pPr>
            <w:r>
              <w:t>Technical Review Approval Date:</w:t>
            </w:r>
          </w:p>
        </w:tc>
        <w:tc>
          <w:tcPr>
            <w:tcW w:w="0" w:type="auto"/>
            <w:vAlign w:val="center"/>
            <w:hideMark/>
          </w:tcPr>
          <w:p w:rsidR="005C42BE" w:rsidRDefault="005C42BE">
            <w:pPr>
              <w:rPr>
                <w:sz w:val="24"/>
                <w:szCs w:val="24"/>
              </w:rPr>
            </w:pPr>
            <w:r>
              <w:t>03/26/2009</w:t>
            </w:r>
          </w:p>
        </w:tc>
      </w:tr>
      <w:tr w:rsidR="005C42BE" w:rsidTr="005C42BE">
        <w:trPr>
          <w:tblCellSpacing w:w="15" w:type="dxa"/>
        </w:trPr>
        <w:tc>
          <w:tcPr>
            <w:tcW w:w="0" w:type="auto"/>
            <w:vAlign w:val="center"/>
            <w:hideMark/>
          </w:tcPr>
          <w:p w:rsidR="005C42BE" w:rsidRDefault="005C42BE">
            <w:pPr>
              <w:jc w:val="right"/>
              <w:rPr>
                <w:sz w:val="24"/>
                <w:szCs w:val="24"/>
              </w:rPr>
            </w:pPr>
            <w:r>
              <w:t>CRC Approval Date:</w:t>
            </w:r>
          </w:p>
        </w:tc>
        <w:tc>
          <w:tcPr>
            <w:tcW w:w="0" w:type="auto"/>
            <w:vAlign w:val="center"/>
            <w:hideMark/>
          </w:tcPr>
          <w:p w:rsidR="005C42BE" w:rsidRDefault="005C42BE">
            <w:pPr>
              <w:rPr>
                <w:sz w:val="24"/>
                <w:szCs w:val="24"/>
              </w:rPr>
            </w:pPr>
            <w:r>
              <w:t>04/29/2009</w:t>
            </w:r>
          </w:p>
        </w:tc>
      </w:tr>
      <w:tr w:rsidR="005C42BE" w:rsidTr="005C42BE">
        <w:trPr>
          <w:tblCellSpacing w:w="15" w:type="dxa"/>
        </w:trPr>
        <w:tc>
          <w:tcPr>
            <w:tcW w:w="0" w:type="auto"/>
            <w:vAlign w:val="center"/>
            <w:hideMark/>
          </w:tcPr>
          <w:tbl>
            <w:tblPr>
              <w:tblW w:w="5000" w:type="pct"/>
              <w:tblCellSpacing w:w="7" w:type="dxa"/>
              <w:tblCellMar>
                <w:top w:w="15" w:type="dxa"/>
                <w:left w:w="15" w:type="dxa"/>
                <w:bottom w:w="15" w:type="dxa"/>
                <w:right w:w="15" w:type="dxa"/>
              </w:tblCellMar>
              <w:tblLook w:val="04A0"/>
            </w:tblPr>
            <w:tblGrid>
              <w:gridCol w:w="8553"/>
            </w:tblGrid>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pPr>
                    <w:jc w:val="center"/>
                    <w:rPr>
                      <w:sz w:val="24"/>
                      <w:szCs w:val="24"/>
                    </w:rPr>
                  </w:pPr>
                  <w:r>
                    <w:rPr>
                      <w:b/>
                      <w:bCs/>
                    </w:rPr>
                    <w:t>MISSION COLLEGE</w:t>
                  </w:r>
                </w:p>
              </w:tc>
            </w:tr>
            <w:tr w:rsidR="005C42BE">
              <w:trPr>
                <w:tblCellSpacing w:w="7" w:type="dxa"/>
              </w:trPr>
              <w:tc>
                <w:tcPr>
                  <w:tcW w:w="0" w:type="auto"/>
                  <w:vAlign w:val="center"/>
                  <w:hideMark/>
                </w:tcPr>
                <w:p w:rsidR="005C42BE" w:rsidRDefault="005C42BE">
                  <w:pPr>
                    <w:jc w:val="center"/>
                    <w:rPr>
                      <w:sz w:val="24"/>
                      <w:szCs w:val="24"/>
                    </w:rPr>
                  </w:pPr>
                  <w:r>
                    <w:rPr>
                      <w:b/>
                      <w:bCs/>
                    </w:rPr>
                    <w:t>Associate and Non-Associate Degree</w:t>
                  </w:r>
                </w:p>
              </w:tc>
            </w:tr>
            <w:tr w:rsidR="005C42BE">
              <w:trPr>
                <w:tblCellSpacing w:w="7" w:type="dxa"/>
              </w:trPr>
              <w:tc>
                <w:tcPr>
                  <w:tcW w:w="0" w:type="auto"/>
                  <w:vAlign w:val="center"/>
                  <w:hideMark/>
                </w:tcPr>
                <w:p w:rsidR="005C42BE" w:rsidRDefault="005C42BE">
                  <w:pPr>
                    <w:jc w:val="center"/>
                    <w:rPr>
                      <w:sz w:val="24"/>
                      <w:szCs w:val="24"/>
                    </w:rPr>
                  </w:pPr>
                  <w:r>
                    <w:rPr>
                      <w:b/>
                      <w:bCs/>
                    </w:rPr>
                    <w:t>Credit Course Outline</w:t>
                  </w:r>
                </w:p>
              </w:tc>
            </w:tr>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pPr>
                    <w:rPr>
                      <w:sz w:val="24"/>
                      <w:szCs w:val="24"/>
                    </w:rPr>
                  </w:pPr>
                  <w:r>
                    <w:rPr>
                      <w:b/>
                      <w:bCs/>
                      <w:u w:val="single"/>
                    </w:rPr>
                    <w:t>SECTION ONE - Course Specific Information</w:t>
                  </w:r>
                </w:p>
              </w:tc>
            </w:tr>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rsidP="005C42BE">
                  <w:pPr>
                    <w:numPr>
                      <w:ilvl w:val="0"/>
                      <w:numId w:val="9"/>
                    </w:numPr>
                    <w:spacing w:before="100" w:beforeAutospacing="1" w:after="100" w:afterAutospacing="1" w:line="240" w:lineRule="auto"/>
                  </w:pPr>
                  <w:r>
                    <w:rPr>
                      <w:b/>
                      <w:bCs/>
                      <w:u w:val="single"/>
                    </w:rPr>
                    <w:t>Type of Credit Course:</w:t>
                  </w:r>
                  <w:r>
                    <w:t xml:space="preserve"> </w:t>
                  </w:r>
                  <w:r>
                    <w:br/>
                  </w:r>
                  <w:r>
                    <w:rPr>
                      <w:u w:val="single"/>
                    </w:rPr>
                    <w:t>   X   </w:t>
                  </w:r>
                  <w:r>
                    <w:t xml:space="preserve"> Degree Applicable ____ Non Degree Applicable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Course Number and Title:</w:t>
                  </w:r>
                  <w:r>
                    <w:br/>
                    <w:t xml:space="preserve">MATH 000CMX - Intermediate Algebra MAPS Extra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General Information:</w:t>
                  </w:r>
                  <w:r>
                    <w:br/>
                  </w:r>
                  <w:r>
                    <w:rPr>
                      <w:u w:val="single"/>
                    </w:rPr>
                    <w:t xml:space="preserve">3 </w:t>
                  </w:r>
                  <w:r>
                    <w:rPr>
                      <w:b/>
                      <w:bCs/>
                    </w:rPr>
                    <w:t>Total Units</w:t>
                  </w:r>
                  <w:r>
                    <w:t xml:space="preserve"> (Based on 16-18 hours per semester for 1 lecture unit, and 48-54 hours per semester for 1 lab unit) </w:t>
                  </w:r>
                </w:p>
                <w:p w:rsidR="005C42BE" w:rsidRDefault="005C42BE" w:rsidP="005C42BE">
                  <w:pPr>
                    <w:spacing w:before="100" w:beforeAutospacing="1" w:after="100" w:afterAutospacing="1"/>
                    <w:ind w:left="720"/>
                  </w:pPr>
                </w:p>
                <w:p w:rsidR="005C42BE" w:rsidRDefault="005C42BE" w:rsidP="005C42BE">
                  <w:pPr>
                    <w:spacing w:before="100" w:beforeAutospacing="1" w:after="100" w:afterAutospacing="1"/>
                    <w:ind w:left="720"/>
                  </w:pPr>
                  <w:r>
                    <w:t xml:space="preserve">Number of Lecture Units: 3 </w:t>
                  </w:r>
                </w:p>
                <w:p w:rsidR="005C42BE" w:rsidRDefault="005C42BE" w:rsidP="005C42BE">
                  <w:pPr>
                    <w:spacing w:before="100" w:beforeAutospacing="1" w:after="100" w:afterAutospacing="1"/>
                    <w:ind w:left="720"/>
                  </w:pPr>
                  <w:r>
                    <w:t xml:space="preserve">Number of Student Contact Hours Per Semester: 54 </w:t>
                  </w:r>
                </w:p>
                <w:p w:rsidR="005C42BE" w:rsidRDefault="005C42BE" w:rsidP="005C42BE">
                  <w:pPr>
                    <w:spacing w:before="100" w:beforeAutospacing="1" w:after="100" w:afterAutospacing="1"/>
                    <w:ind w:left="720"/>
                  </w:pPr>
                  <w:r>
                    <w:t xml:space="preserve">Total hours of student work required outside of class per semester: 108 </w:t>
                  </w:r>
                </w:p>
                <w:p w:rsidR="005C42BE" w:rsidRDefault="005C42BE">
                  <w:pPr>
                    <w:spacing w:before="100" w:beforeAutospacing="1" w:after="100" w:afterAutospacing="1"/>
                    <w:ind w:left="720"/>
                  </w:pPr>
                </w:p>
                <w:p w:rsidR="005C42BE" w:rsidRDefault="005C42BE" w:rsidP="005C42BE">
                  <w:pPr>
                    <w:spacing w:before="100" w:beforeAutospacing="1" w:after="100" w:afterAutospacing="1"/>
                    <w:ind w:left="720"/>
                  </w:pPr>
                  <w:r>
                    <w:lastRenderedPageBreak/>
                    <w:t xml:space="preserve">Number of Laboratory Units: 0 </w:t>
                  </w:r>
                </w:p>
                <w:p w:rsidR="005C42BE" w:rsidRDefault="005C42BE" w:rsidP="005C42BE">
                  <w:pPr>
                    <w:spacing w:before="100" w:beforeAutospacing="1" w:after="100" w:afterAutospacing="1"/>
                    <w:ind w:left="720"/>
                  </w:pPr>
                  <w:r>
                    <w:t xml:space="preserve">Number of Student Contact Hours Per Semester: 0 </w:t>
                  </w:r>
                </w:p>
                <w:p w:rsidR="005C42BE" w:rsidRDefault="005C42BE">
                  <w:pPr>
                    <w:spacing w:before="100" w:beforeAutospacing="1" w:after="100" w:afterAutospacing="1"/>
                    <w:ind w:left="720"/>
                  </w:pPr>
                </w:p>
                <w:p w:rsidR="005C42BE" w:rsidRDefault="005C42BE" w:rsidP="005C42BE">
                  <w:pPr>
                    <w:spacing w:before="100" w:beforeAutospacing="1" w:after="100" w:afterAutospacing="1"/>
                    <w:ind w:left="720"/>
                  </w:pPr>
                  <w:r>
                    <w:t xml:space="preserve">Number of Arranged Lab Units: 0 </w:t>
                  </w:r>
                </w:p>
                <w:p w:rsidR="005C42BE" w:rsidRDefault="005C42BE" w:rsidP="005C42BE">
                  <w:pPr>
                    <w:spacing w:before="100" w:beforeAutospacing="1" w:after="100" w:afterAutospacing="1"/>
                    <w:ind w:left="720"/>
                  </w:pPr>
                  <w:r>
                    <w:t xml:space="preserve">Number of Student Contact Hours Per Semester: 0 </w:t>
                  </w:r>
                </w:p>
                <w:p w:rsidR="005C42BE" w:rsidRDefault="005C42BE">
                  <w:pPr>
                    <w:spacing w:before="100" w:beforeAutospacing="1" w:after="100" w:afterAutospacing="1"/>
                    <w:ind w:left="720"/>
                  </w:pPr>
                </w:p>
                <w:p w:rsidR="005C42BE" w:rsidRDefault="005C42BE" w:rsidP="005C42BE">
                  <w:pPr>
                    <w:spacing w:before="100" w:beforeAutospacing="1" w:after="100" w:afterAutospacing="1"/>
                    <w:ind w:left="720"/>
                  </w:pPr>
                  <w:r>
                    <w:t xml:space="preserve">Total Hours of Student Work Required Per Semester: 162 </w:t>
                  </w:r>
                </w:p>
                <w:p w:rsidR="005C42BE" w:rsidRDefault="005C42BE">
                  <w:pPr>
                    <w:spacing w:before="100" w:beforeAutospacing="1" w:after="100" w:afterAutospacing="1"/>
                    <w:ind w:left="720"/>
                  </w:pPr>
                </w:p>
                <w:p w:rsidR="005C42BE" w:rsidRDefault="005C42BE" w:rsidP="005C42BE">
                  <w:pPr>
                    <w:spacing w:before="100" w:beforeAutospacing="1" w:after="100" w:afterAutospacing="1"/>
                    <w:ind w:left="720"/>
                  </w:pPr>
                  <w:r>
                    <w:t xml:space="preserve">Other Contact Hours: 0 </w:t>
                  </w:r>
                </w:p>
                <w:p w:rsidR="005C42BE" w:rsidRDefault="005C42BE" w:rsidP="005C42BE">
                  <w:pPr>
                    <w:spacing w:before="100" w:beforeAutospacing="1" w:after="100" w:afterAutospacing="1"/>
                    <w:ind w:left="720"/>
                  </w:pPr>
                  <w:r>
                    <w:t xml:space="preserve">Distance Learning: No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Size of Class:</w:t>
                  </w:r>
                  <w:r>
                    <w:br/>
                    <w:t xml:space="preserve">Optimal Class Size based on instructional methodology described: 25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Grade Type:</w:t>
                  </w:r>
                  <w:r>
                    <w:br/>
                    <w:t xml:space="preserve">Pass/No Pass Only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Repeatability</w:t>
                  </w:r>
                  <w:proofErr w:type="gramStart"/>
                  <w:r>
                    <w:rPr>
                      <w:b/>
                      <w:bCs/>
                      <w:u w:val="single"/>
                    </w:rPr>
                    <w:t>:</w:t>
                  </w:r>
                  <w:proofErr w:type="gramEnd"/>
                  <w:r>
                    <w:br/>
                    <w:t xml:space="preserve">This course may be taken a total of No Repeats time(s).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Recommended for Credit By Examination:</w:t>
                  </w:r>
                  <w:r>
                    <w:br/>
                    <w:t xml:space="preserve">No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Catalog Description</w:t>
                  </w:r>
                  <w:r>
                    <w:br/>
                  </w:r>
                  <w:proofErr w:type="gramStart"/>
                  <w:r>
                    <w:t>This</w:t>
                  </w:r>
                  <w:proofErr w:type="gramEnd"/>
                  <w:r>
                    <w:t xml:space="preserve"> is a lecture course that is a co-requisite for MATH 000CM. This course provides </w:t>
                  </w:r>
                  <w:r>
                    <w:lastRenderedPageBreak/>
                    <w:t xml:space="preserve">students with additional lecture time, and consequently additional required homework assignments, in order for them to fully engage and succeed in the enhanced and innovative learning strategies and activities used by the MAPS program.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Description for the Schedule of Classes</w:t>
                  </w:r>
                  <w:r>
                    <w:br/>
                  </w:r>
                  <w:proofErr w:type="gramStart"/>
                  <w:r>
                    <w:t>This</w:t>
                  </w:r>
                  <w:proofErr w:type="gramEnd"/>
                  <w:r>
                    <w:t xml:space="preserve"> is a lecture course that is a co-requisite for MATH 000CM. It is part of the MAPS program and provides additional time to help students succeed by participating in enhanced and innovative learning strategies and activities.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b/>
                      <w:bCs/>
                      <w:u w:val="single"/>
                    </w:rPr>
                    <w:t>Content Review</w:t>
                  </w:r>
                  <w:r>
                    <w:br/>
                    <w:t xml:space="preserve">List any prerequisites, </w:t>
                  </w:r>
                  <w:proofErr w:type="spellStart"/>
                  <w:r>
                    <w:t>corequisites</w:t>
                  </w:r>
                  <w:proofErr w:type="spellEnd"/>
                  <w:r>
                    <w:t>, and advisories here.</w:t>
                  </w:r>
                  <w:r>
                    <w:br/>
                  </w:r>
                  <w:r>
                    <w:rPr>
                      <w:rStyle w:val="Strong"/>
                    </w:rPr>
                    <w:t>Advisory</w:t>
                  </w:r>
                  <w:r>
                    <w:br/>
                    <w:t xml:space="preserve">Eligibility for ENGL 001A and READ 053 </w:t>
                  </w:r>
                  <w:r>
                    <w:br/>
                  </w:r>
                  <w:r>
                    <w:rPr>
                      <w:b/>
                      <w:bCs/>
                    </w:rPr>
                    <w:t>Prerequisite</w:t>
                  </w:r>
                  <w:r>
                    <w:t xml:space="preserve"> </w:t>
                  </w:r>
                  <w:r>
                    <w:br/>
                    <w:t xml:space="preserve">MATH 903 and/or </w:t>
                  </w:r>
                  <w:r>
                    <w:br/>
                    <w:t xml:space="preserve">MATH 903M </w:t>
                  </w:r>
                  <w:r>
                    <w:br/>
                  </w:r>
                  <w:proofErr w:type="spellStart"/>
                  <w:r>
                    <w:rPr>
                      <w:b/>
                      <w:bCs/>
                    </w:rPr>
                    <w:t>Corequisite</w:t>
                  </w:r>
                  <w:proofErr w:type="spellEnd"/>
                  <w:r>
                    <w:t xml:space="preserve"> </w:t>
                  </w:r>
                  <w:r>
                    <w:br/>
                    <w:t xml:space="preserve">MATH 000CM </w:t>
                  </w:r>
                </w:p>
                <w:p w:rsidR="005C42BE" w:rsidRDefault="005C42BE">
                  <w:pPr>
                    <w:spacing w:after="240"/>
                    <w:ind w:left="720"/>
                  </w:pPr>
                </w:p>
                <w:p w:rsidR="005C42BE" w:rsidRDefault="005C42BE" w:rsidP="005C42BE">
                  <w:pPr>
                    <w:numPr>
                      <w:ilvl w:val="0"/>
                      <w:numId w:val="9"/>
                    </w:numPr>
                    <w:spacing w:before="100" w:beforeAutospacing="1" w:after="100" w:afterAutospacing="1" w:line="240" w:lineRule="auto"/>
                  </w:pPr>
                  <w:r>
                    <w:rPr>
                      <w:rStyle w:val="bold"/>
                    </w:rPr>
                    <w:t>Instructional Methodology:</w:t>
                  </w:r>
                </w:p>
                <w:tbl>
                  <w:tblPr>
                    <w:tblW w:w="0" w:type="auto"/>
                    <w:tblCellSpacing w:w="15" w:type="dxa"/>
                    <w:tblInd w:w="720" w:type="dxa"/>
                    <w:tblCellMar>
                      <w:top w:w="15" w:type="dxa"/>
                      <w:left w:w="15" w:type="dxa"/>
                      <w:bottom w:w="15" w:type="dxa"/>
                      <w:right w:w="15" w:type="dxa"/>
                    </w:tblCellMar>
                    <w:tblLook w:val="04A0"/>
                  </w:tblPr>
                  <w:tblGrid>
                    <w:gridCol w:w="2873"/>
                  </w:tblGrid>
                  <w:tr w:rsidR="005C42BE">
                    <w:trPr>
                      <w:tblCellSpacing w:w="15" w:type="dxa"/>
                    </w:trPr>
                    <w:tc>
                      <w:tcPr>
                        <w:tcW w:w="0" w:type="auto"/>
                        <w:vAlign w:val="center"/>
                        <w:hideMark/>
                      </w:tcPr>
                      <w:p w:rsidR="005C42BE" w:rsidRDefault="005C42BE">
                        <w:pPr>
                          <w:rPr>
                            <w:sz w:val="24"/>
                            <w:szCs w:val="24"/>
                          </w:rPr>
                        </w:pPr>
                        <w:r>
                          <w:t>Audio/Visual</w:t>
                        </w:r>
                      </w:p>
                    </w:tc>
                  </w:tr>
                  <w:tr w:rsidR="005C42BE">
                    <w:trPr>
                      <w:tblCellSpacing w:w="15" w:type="dxa"/>
                    </w:trPr>
                    <w:tc>
                      <w:tcPr>
                        <w:tcW w:w="0" w:type="auto"/>
                        <w:vAlign w:val="center"/>
                        <w:hideMark/>
                      </w:tcPr>
                      <w:p w:rsidR="005C42BE" w:rsidRDefault="005C42BE">
                        <w:pPr>
                          <w:rPr>
                            <w:sz w:val="24"/>
                            <w:szCs w:val="24"/>
                          </w:rPr>
                        </w:pPr>
                        <w:r>
                          <w:t>Collaborative Learning</w:t>
                        </w:r>
                      </w:p>
                    </w:tc>
                  </w:tr>
                  <w:tr w:rsidR="005C42BE">
                    <w:trPr>
                      <w:tblCellSpacing w:w="15" w:type="dxa"/>
                    </w:trPr>
                    <w:tc>
                      <w:tcPr>
                        <w:tcW w:w="0" w:type="auto"/>
                        <w:vAlign w:val="center"/>
                        <w:hideMark/>
                      </w:tcPr>
                      <w:p w:rsidR="005C42BE" w:rsidRDefault="005C42BE">
                        <w:pPr>
                          <w:rPr>
                            <w:sz w:val="24"/>
                            <w:szCs w:val="24"/>
                          </w:rPr>
                        </w:pPr>
                        <w:r>
                          <w:t>Demonstrations</w:t>
                        </w:r>
                      </w:p>
                    </w:tc>
                  </w:tr>
                  <w:tr w:rsidR="005C42BE">
                    <w:trPr>
                      <w:tblCellSpacing w:w="15" w:type="dxa"/>
                    </w:trPr>
                    <w:tc>
                      <w:tcPr>
                        <w:tcW w:w="0" w:type="auto"/>
                        <w:vAlign w:val="center"/>
                        <w:hideMark/>
                      </w:tcPr>
                      <w:p w:rsidR="005C42BE" w:rsidRDefault="005C42BE">
                        <w:pPr>
                          <w:rPr>
                            <w:sz w:val="24"/>
                            <w:szCs w:val="24"/>
                          </w:rPr>
                        </w:pPr>
                        <w:r>
                          <w:t>Drills</w:t>
                        </w:r>
                      </w:p>
                    </w:tc>
                  </w:tr>
                  <w:tr w:rsidR="005C42BE">
                    <w:trPr>
                      <w:tblCellSpacing w:w="15" w:type="dxa"/>
                    </w:trPr>
                    <w:tc>
                      <w:tcPr>
                        <w:tcW w:w="0" w:type="auto"/>
                        <w:vAlign w:val="center"/>
                        <w:hideMark/>
                      </w:tcPr>
                      <w:p w:rsidR="005C42BE" w:rsidRDefault="005C42BE">
                        <w:pPr>
                          <w:rPr>
                            <w:sz w:val="24"/>
                            <w:szCs w:val="24"/>
                          </w:rPr>
                        </w:pPr>
                        <w:r>
                          <w:t>Guest Speakers</w:t>
                        </w:r>
                      </w:p>
                    </w:tc>
                  </w:tr>
                  <w:tr w:rsidR="005C42BE">
                    <w:trPr>
                      <w:tblCellSpacing w:w="15" w:type="dxa"/>
                    </w:trPr>
                    <w:tc>
                      <w:tcPr>
                        <w:tcW w:w="0" w:type="auto"/>
                        <w:vAlign w:val="center"/>
                        <w:hideMark/>
                      </w:tcPr>
                      <w:p w:rsidR="005C42BE" w:rsidRDefault="005C42BE">
                        <w:pPr>
                          <w:rPr>
                            <w:sz w:val="24"/>
                            <w:szCs w:val="24"/>
                          </w:rPr>
                        </w:pPr>
                        <w:r>
                          <w:t>Guided Discussions</w:t>
                        </w:r>
                      </w:p>
                    </w:tc>
                  </w:tr>
                  <w:tr w:rsidR="005C42BE">
                    <w:trPr>
                      <w:tblCellSpacing w:w="15" w:type="dxa"/>
                    </w:trPr>
                    <w:tc>
                      <w:tcPr>
                        <w:tcW w:w="0" w:type="auto"/>
                        <w:vAlign w:val="center"/>
                        <w:hideMark/>
                      </w:tcPr>
                      <w:p w:rsidR="005C42BE" w:rsidRDefault="005C42BE">
                        <w:pPr>
                          <w:rPr>
                            <w:sz w:val="24"/>
                            <w:szCs w:val="24"/>
                          </w:rPr>
                        </w:pPr>
                        <w:r>
                          <w:t>Hands-on Activities/Exercises</w:t>
                        </w:r>
                      </w:p>
                    </w:tc>
                  </w:tr>
                  <w:tr w:rsidR="005C42BE">
                    <w:trPr>
                      <w:tblCellSpacing w:w="15" w:type="dxa"/>
                    </w:trPr>
                    <w:tc>
                      <w:tcPr>
                        <w:tcW w:w="0" w:type="auto"/>
                        <w:vAlign w:val="center"/>
                        <w:hideMark/>
                      </w:tcPr>
                      <w:p w:rsidR="005C42BE" w:rsidRDefault="005C42BE">
                        <w:pPr>
                          <w:rPr>
                            <w:sz w:val="24"/>
                            <w:szCs w:val="24"/>
                          </w:rPr>
                        </w:pPr>
                        <w:r>
                          <w:t>Peer Critique/Evaluation</w:t>
                        </w:r>
                      </w:p>
                    </w:tc>
                  </w:tr>
                  <w:tr w:rsidR="005C42BE">
                    <w:trPr>
                      <w:tblCellSpacing w:w="15" w:type="dxa"/>
                    </w:trPr>
                    <w:tc>
                      <w:tcPr>
                        <w:tcW w:w="0" w:type="auto"/>
                        <w:vAlign w:val="center"/>
                        <w:hideMark/>
                      </w:tcPr>
                      <w:p w:rsidR="005C42BE" w:rsidRDefault="005C42BE">
                        <w:pPr>
                          <w:rPr>
                            <w:sz w:val="24"/>
                            <w:szCs w:val="24"/>
                          </w:rPr>
                        </w:pPr>
                        <w:r>
                          <w:t>Small Group Discussion</w:t>
                        </w:r>
                      </w:p>
                    </w:tc>
                  </w:tr>
                  <w:tr w:rsidR="005C42BE">
                    <w:trPr>
                      <w:tblCellSpacing w:w="15" w:type="dxa"/>
                    </w:trPr>
                    <w:tc>
                      <w:tcPr>
                        <w:tcW w:w="0" w:type="auto"/>
                        <w:vAlign w:val="center"/>
                        <w:hideMark/>
                      </w:tcPr>
                      <w:p w:rsidR="005C42BE" w:rsidRDefault="005C42BE">
                        <w:pPr>
                          <w:rPr>
                            <w:sz w:val="24"/>
                            <w:szCs w:val="24"/>
                          </w:rPr>
                        </w:pPr>
                        <w:r>
                          <w:lastRenderedPageBreak/>
                          <w:t>Web-based Activities/Exercises</w:t>
                        </w:r>
                      </w:p>
                    </w:tc>
                  </w:tr>
                  <w:tr w:rsidR="005C42BE">
                    <w:trPr>
                      <w:tblCellSpacing w:w="15" w:type="dxa"/>
                    </w:trPr>
                    <w:tc>
                      <w:tcPr>
                        <w:tcW w:w="0" w:type="auto"/>
                        <w:vAlign w:val="center"/>
                        <w:hideMark/>
                      </w:tcPr>
                      <w:p w:rsidR="005C42BE" w:rsidRDefault="005C42BE">
                        <w:pPr>
                          <w:rPr>
                            <w:sz w:val="24"/>
                            <w:szCs w:val="24"/>
                          </w:rPr>
                        </w:pPr>
                        <w:r>
                          <w:t>Lecture</w:t>
                        </w:r>
                      </w:p>
                    </w:tc>
                  </w:tr>
                  <w:tr w:rsidR="005C42BE">
                    <w:trPr>
                      <w:tblCellSpacing w:w="15" w:type="dxa"/>
                    </w:trPr>
                    <w:tc>
                      <w:tcPr>
                        <w:tcW w:w="0" w:type="auto"/>
                        <w:vAlign w:val="center"/>
                        <w:hideMark/>
                      </w:tcPr>
                      <w:p w:rsidR="005C42BE" w:rsidRDefault="005C42BE">
                        <w:pPr>
                          <w:rPr>
                            <w:sz w:val="24"/>
                            <w:szCs w:val="24"/>
                          </w:rPr>
                        </w:pPr>
                        <w:r>
                          <w:t>Guided Practice</w:t>
                        </w:r>
                      </w:p>
                    </w:tc>
                  </w:tr>
                </w:tbl>
                <w:p w:rsidR="005C42BE" w:rsidRDefault="005C42BE">
                  <w:pPr>
                    <w:spacing w:after="240"/>
                    <w:ind w:left="720"/>
                    <w:rPr>
                      <w:sz w:val="24"/>
                      <w:szCs w:val="24"/>
                    </w:rPr>
                  </w:pPr>
                </w:p>
              </w:tc>
            </w:tr>
            <w:tr w:rsidR="005C42BE">
              <w:trPr>
                <w:tblCellSpacing w:w="7" w:type="dxa"/>
              </w:trPr>
              <w:tc>
                <w:tcPr>
                  <w:tcW w:w="0" w:type="auto"/>
                  <w:vAlign w:val="center"/>
                  <w:hideMark/>
                </w:tcPr>
                <w:p w:rsidR="005C42BE" w:rsidRDefault="005C42BE">
                  <w:pPr>
                    <w:rPr>
                      <w:sz w:val="24"/>
                      <w:szCs w:val="24"/>
                    </w:rPr>
                  </w:pPr>
                  <w:r>
                    <w:rPr>
                      <w:b/>
                      <w:bCs/>
                      <w:u w:val="single"/>
                    </w:rPr>
                    <w:lastRenderedPageBreak/>
                    <w:t>SECTION TWO - Course Content</w:t>
                  </w:r>
                </w:p>
              </w:tc>
            </w:tr>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rsidP="005C42BE">
                  <w:pPr>
                    <w:numPr>
                      <w:ilvl w:val="0"/>
                      <w:numId w:val="10"/>
                    </w:numPr>
                    <w:spacing w:before="100" w:beforeAutospacing="1" w:after="100" w:afterAutospacing="1" w:line="240" w:lineRule="auto"/>
                  </w:pPr>
                  <w:r>
                    <w:rPr>
                      <w:b/>
                      <w:bCs/>
                      <w:u w:val="single"/>
                    </w:rPr>
                    <w:t>Course Content and Scope</w:t>
                  </w:r>
                </w:p>
                <w:p w:rsidR="005C42BE" w:rsidRDefault="005C42BE" w:rsidP="005C42BE">
                  <w:pPr>
                    <w:numPr>
                      <w:ilvl w:val="1"/>
                      <w:numId w:val="10"/>
                    </w:numPr>
                    <w:spacing w:before="100" w:beforeAutospacing="1" w:after="100" w:afterAutospacing="1" w:line="240" w:lineRule="auto"/>
                  </w:pPr>
                  <w:r>
                    <w:rPr>
                      <w:b/>
                      <w:bCs/>
                    </w:rPr>
                    <w:t>Student Course Objectives</w:t>
                  </w:r>
                  <w:r>
                    <w:br/>
                    <w:t xml:space="preserve">Upon completion of the course the student should be able to: </w:t>
                  </w:r>
                </w:p>
                <w:p w:rsidR="005C42BE" w:rsidRDefault="005C42BE" w:rsidP="005C42BE">
                  <w:pPr>
                    <w:numPr>
                      <w:ilvl w:val="2"/>
                      <w:numId w:val="10"/>
                    </w:numPr>
                    <w:spacing w:before="100" w:beforeAutospacing="1" w:after="100" w:afterAutospacing="1" w:line="240" w:lineRule="auto"/>
                  </w:pPr>
                  <w:r>
                    <w:t xml:space="preserve">Solve rational equations, proportions, variation, and uniform motion problems. </w:t>
                  </w:r>
                </w:p>
                <w:p w:rsidR="005C42BE" w:rsidRDefault="005C42BE" w:rsidP="005C42BE">
                  <w:pPr>
                    <w:numPr>
                      <w:ilvl w:val="2"/>
                      <w:numId w:val="10"/>
                    </w:numPr>
                    <w:spacing w:before="100" w:beforeAutospacing="1" w:after="100" w:afterAutospacing="1" w:line="240" w:lineRule="auto"/>
                  </w:pPr>
                  <w:r>
                    <w:t xml:space="preserve">Simplify expressions with rational exponents. Add, subtract, multiply and divide expressions with rational exponents. </w:t>
                  </w:r>
                </w:p>
                <w:p w:rsidR="005C42BE" w:rsidRDefault="005C42BE" w:rsidP="005C42BE">
                  <w:pPr>
                    <w:numPr>
                      <w:ilvl w:val="2"/>
                      <w:numId w:val="10"/>
                    </w:numPr>
                    <w:spacing w:before="100" w:beforeAutospacing="1" w:after="100" w:afterAutospacing="1" w:line="240" w:lineRule="auto"/>
                  </w:pPr>
                  <w:r>
                    <w:t xml:space="preserve">Solve systems of linear equations by graphing, substitution, addition method, using matrices and determinants. </w:t>
                  </w:r>
                </w:p>
                <w:p w:rsidR="005C42BE" w:rsidRDefault="005C42BE" w:rsidP="005C42BE">
                  <w:pPr>
                    <w:numPr>
                      <w:ilvl w:val="2"/>
                      <w:numId w:val="10"/>
                    </w:numPr>
                    <w:spacing w:before="100" w:beforeAutospacing="1" w:after="100" w:afterAutospacing="1" w:line="240" w:lineRule="auto"/>
                  </w:pPr>
                  <w:r>
                    <w:t xml:space="preserve">Solve systems of linear inequalities. </w:t>
                  </w:r>
                </w:p>
                <w:p w:rsidR="005C42BE" w:rsidRDefault="005C42BE" w:rsidP="005C42BE">
                  <w:pPr>
                    <w:numPr>
                      <w:ilvl w:val="2"/>
                      <w:numId w:val="10"/>
                    </w:numPr>
                    <w:spacing w:before="100" w:beforeAutospacing="1" w:after="100" w:afterAutospacing="1" w:line="240" w:lineRule="auto"/>
                  </w:pPr>
                  <w:r>
                    <w:t xml:space="preserve">Simplify, add, subtract, multiply, and divide complex numbers. </w:t>
                  </w:r>
                </w:p>
                <w:p w:rsidR="005C42BE" w:rsidRDefault="005C42BE" w:rsidP="005C42BE">
                  <w:pPr>
                    <w:numPr>
                      <w:ilvl w:val="2"/>
                      <w:numId w:val="10"/>
                    </w:numPr>
                    <w:spacing w:before="100" w:beforeAutospacing="1" w:after="100" w:afterAutospacing="1" w:line="240" w:lineRule="auto"/>
                  </w:pPr>
                  <w:r>
                    <w:t xml:space="preserve">Simplify and perform operations with radical expressions. </w:t>
                  </w:r>
                </w:p>
                <w:p w:rsidR="005C42BE" w:rsidRDefault="005C42BE" w:rsidP="005C42BE">
                  <w:pPr>
                    <w:numPr>
                      <w:ilvl w:val="2"/>
                      <w:numId w:val="10"/>
                    </w:numPr>
                    <w:spacing w:before="100" w:beforeAutospacing="1" w:after="100" w:afterAutospacing="1" w:line="240" w:lineRule="auto"/>
                  </w:pPr>
                  <w:r>
                    <w:t xml:space="preserve">Solve radical equations. </w:t>
                  </w:r>
                </w:p>
                <w:p w:rsidR="005C42BE" w:rsidRDefault="005C42BE" w:rsidP="005C42BE">
                  <w:pPr>
                    <w:numPr>
                      <w:ilvl w:val="2"/>
                      <w:numId w:val="10"/>
                    </w:numPr>
                    <w:spacing w:before="100" w:beforeAutospacing="1" w:after="100" w:afterAutospacing="1" w:line="240" w:lineRule="auto"/>
                  </w:pPr>
                  <w:r>
                    <w:t xml:space="preserve">Solve quadratic equations by factoring, completing the square, and by using the quadratic formula. </w:t>
                  </w:r>
                </w:p>
                <w:p w:rsidR="005C42BE" w:rsidRDefault="005C42BE" w:rsidP="005C42BE">
                  <w:pPr>
                    <w:numPr>
                      <w:ilvl w:val="2"/>
                      <w:numId w:val="10"/>
                    </w:numPr>
                    <w:spacing w:before="100" w:beforeAutospacing="1" w:after="100" w:afterAutospacing="1" w:line="240" w:lineRule="auto"/>
                  </w:pPr>
                  <w:r>
                    <w:t xml:space="preserve">Solve a nonlinear inequality. </w:t>
                  </w:r>
                </w:p>
                <w:p w:rsidR="005C42BE" w:rsidRDefault="005C42BE" w:rsidP="005C42BE">
                  <w:pPr>
                    <w:numPr>
                      <w:ilvl w:val="2"/>
                      <w:numId w:val="10"/>
                    </w:numPr>
                    <w:spacing w:before="100" w:beforeAutospacing="1" w:after="100" w:afterAutospacing="1" w:line="240" w:lineRule="auto"/>
                  </w:pPr>
                  <w:r>
                    <w:t xml:space="preserve">Distinguish between function and non-function relations and evaluate functions expressing functional notation. </w:t>
                  </w:r>
                </w:p>
                <w:p w:rsidR="005C42BE" w:rsidRDefault="005C42BE" w:rsidP="005C42BE">
                  <w:pPr>
                    <w:numPr>
                      <w:ilvl w:val="2"/>
                      <w:numId w:val="10"/>
                    </w:numPr>
                    <w:spacing w:before="100" w:beforeAutospacing="1" w:after="100" w:afterAutospacing="1" w:line="240" w:lineRule="auto"/>
                  </w:pPr>
                  <w:r>
                    <w:t xml:space="preserve">Find the minimum or maximum of a quadratic function. </w:t>
                  </w:r>
                </w:p>
                <w:p w:rsidR="005C42BE" w:rsidRDefault="005C42BE" w:rsidP="005C42BE">
                  <w:pPr>
                    <w:numPr>
                      <w:ilvl w:val="2"/>
                      <w:numId w:val="10"/>
                    </w:numPr>
                    <w:spacing w:before="100" w:beforeAutospacing="1" w:after="100" w:afterAutospacing="1" w:line="240" w:lineRule="auto"/>
                  </w:pPr>
                  <w:r>
                    <w:t xml:space="preserve">Find the composition of two functions, and the inverse of a function. </w:t>
                  </w:r>
                </w:p>
                <w:p w:rsidR="005C42BE" w:rsidRDefault="005C42BE" w:rsidP="005C42BE">
                  <w:pPr>
                    <w:numPr>
                      <w:ilvl w:val="2"/>
                      <w:numId w:val="10"/>
                    </w:numPr>
                    <w:spacing w:before="100" w:beforeAutospacing="1" w:after="100" w:afterAutospacing="1" w:line="240" w:lineRule="auto"/>
                  </w:pPr>
                  <w:r>
                    <w:t xml:space="preserve">Graph conic sections. </w:t>
                  </w:r>
                </w:p>
                <w:p w:rsidR="005C42BE" w:rsidRDefault="005C42BE" w:rsidP="005C42BE">
                  <w:pPr>
                    <w:numPr>
                      <w:ilvl w:val="2"/>
                      <w:numId w:val="10"/>
                    </w:numPr>
                    <w:spacing w:before="100" w:beforeAutospacing="1" w:after="100" w:afterAutospacing="1" w:line="240" w:lineRule="auto"/>
                  </w:pPr>
                  <w:r>
                    <w:t xml:space="preserve">Apply properties of logarithms and exponents to the simplification of expressions and the solution of equations. </w:t>
                  </w:r>
                </w:p>
                <w:p w:rsidR="005C42BE" w:rsidRDefault="005C42BE" w:rsidP="005C42BE">
                  <w:pPr>
                    <w:numPr>
                      <w:ilvl w:val="2"/>
                      <w:numId w:val="10"/>
                    </w:numPr>
                    <w:spacing w:before="100" w:beforeAutospacing="1" w:after="100" w:afterAutospacing="1" w:line="240" w:lineRule="auto"/>
                  </w:pPr>
                  <w:r>
                    <w:t xml:space="preserve">Identify and evaluate terms and sums of arithmetic and geometric progressions and series. </w:t>
                  </w:r>
                </w:p>
                <w:p w:rsidR="005C42BE" w:rsidRDefault="005C42BE" w:rsidP="005C42BE">
                  <w:pPr>
                    <w:numPr>
                      <w:ilvl w:val="2"/>
                      <w:numId w:val="10"/>
                    </w:numPr>
                    <w:spacing w:before="100" w:beforeAutospacing="1" w:after="100" w:afterAutospacing="1" w:line="240" w:lineRule="auto"/>
                  </w:pPr>
                  <w:r>
                    <w:t xml:space="preserve">Solve application problems. </w:t>
                  </w:r>
                </w:p>
                <w:p w:rsidR="005C42BE" w:rsidRDefault="005C42BE" w:rsidP="005C42BE">
                  <w:pPr>
                    <w:numPr>
                      <w:ilvl w:val="2"/>
                      <w:numId w:val="10"/>
                    </w:numPr>
                    <w:spacing w:before="100" w:beforeAutospacing="1" w:after="100" w:afterAutospacing="1" w:line="240" w:lineRule="auto"/>
                  </w:pPr>
                  <w:r>
                    <w:t xml:space="preserve">Add, subtract, multiply and divide radical expressions. </w:t>
                  </w:r>
                </w:p>
                <w:p w:rsidR="005C42BE" w:rsidRDefault="005C42BE">
                  <w:pPr>
                    <w:spacing w:beforeAutospacing="1" w:after="0" w:afterAutospacing="1"/>
                    <w:ind w:left="1440"/>
                  </w:pPr>
                </w:p>
                <w:p w:rsidR="005C42BE" w:rsidRDefault="005C42BE" w:rsidP="005C42BE">
                  <w:pPr>
                    <w:numPr>
                      <w:ilvl w:val="1"/>
                      <w:numId w:val="10"/>
                    </w:numPr>
                    <w:spacing w:before="100" w:beforeAutospacing="1" w:after="100" w:afterAutospacing="1" w:line="240" w:lineRule="auto"/>
                  </w:pPr>
                  <w:r>
                    <w:rPr>
                      <w:b/>
                      <w:bCs/>
                    </w:rPr>
                    <w:t>Outline of Topics to be Addressed</w:t>
                  </w:r>
                </w:p>
                <w:p w:rsidR="005C42BE" w:rsidRDefault="005C42BE" w:rsidP="005C42BE">
                  <w:pPr>
                    <w:spacing w:before="100" w:beforeAutospacing="1" w:after="100" w:afterAutospacing="1"/>
                    <w:ind w:left="1440"/>
                  </w:pPr>
                </w:p>
                <w:p w:rsidR="005C42BE" w:rsidRDefault="005C42BE" w:rsidP="005C42BE">
                  <w:pPr>
                    <w:spacing w:before="100" w:beforeAutospacing="1" w:after="100" w:afterAutospacing="1"/>
                    <w:ind w:left="1440"/>
                  </w:pPr>
                  <w:r>
                    <w:rPr>
                      <w:rFonts w:ascii="New York" w:hAnsi="New York"/>
                    </w:rPr>
                    <w:t xml:space="preserve">1. Operations with and applications of rational expressions including complex fractions </w:t>
                  </w:r>
                  <w:r>
                    <w:br/>
                  </w:r>
                  <w:r>
                    <w:rPr>
                      <w:rFonts w:ascii="New York" w:hAnsi="New York"/>
                    </w:rPr>
                    <w:lastRenderedPageBreak/>
                    <w:t>2. Rational equations, variation and applications</w:t>
                  </w:r>
                  <w:r>
                    <w:br/>
                  </w:r>
                  <w:r>
                    <w:rPr>
                      <w:rFonts w:ascii="New York" w:hAnsi="New York"/>
                    </w:rPr>
                    <w:t>3. Rational exponents</w:t>
                  </w:r>
                  <w:r>
                    <w:br/>
                  </w:r>
                  <w:r>
                    <w:rPr>
                      <w:rFonts w:ascii="New York" w:hAnsi="New York"/>
                    </w:rPr>
                    <w:t>4. Operations with radical expressions</w:t>
                  </w:r>
                  <w:r>
                    <w:br/>
                  </w:r>
                  <w:r>
                    <w:rPr>
                      <w:rFonts w:ascii="New York" w:hAnsi="New York"/>
                    </w:rPr>
                    <w:t>5. Definition and operations with complex numbers</w:t>
                  </w:r>
                  <w:r>
                    <w:br/>
                  </w:r>
                  <w:r>
                    <w:rPr>
                      <w:rFonts w:ascii="New York" w:hAnsi="New York"/>
                    </w:rPr>
                    <w:t>6. Methods of solution of quadratic equations</w:t>
                  </w:r>
                  <w:r>
                    <w:br/>
                  </w:r>
                  <w:r>
                    <w:rPr>
                      <w:rFonts w:ascii="New York" w:hAnsi="New York"/>
                    </w:rPr>
                    <w:t>7. Quadratic inequalities</w:t>
                  </w:r>
                  <w:r>
                    <w:br/>
                  </w:r>
                  <w:r>
                    <w:rPr>
                      <w:rFonts w:ascii="New York" w:hAnsi="New York"/>
                    </w:rPr>
                    <w:t>8. Graphing equations and inequalities in two variables</w:t>
                  </w:r>
                  <w:r>
                    <w:br/>
                  </w:r>
                  <w:r>
                    <w:rPr>
                      <w:rFonts w:ascii="New York" w:hAnsi="New York"/>
                    </w:rPr>
                    <w:t>9. Solving systems of equations in two and three variables</w:t>
                  </w:r>
                  <w:r>
                    <w:br/>
                  </w:r>
                  <w:r>
                    <w:rPr>
                      <w:rFonts w:ascii="New York" w:hAnsi="New York"/>
                    </w:rPr>
                    <w:t>10. Relations and functions including functional notation</w:t>
                  </w:r>
                  <w:r>
                    <w:br/>
                  </w:r>
                  <w:r>
                    <w:rPr>
                      <w:rFonts w:ascii="New York" w:hAnsi="New York"/>
                    </w:rPr>
                    <w:t>11. Properties of exponential functions and equations</w:t>
                  </w:r>
                </w:p>
                <w:p w:rsidR="005C42BE" w:rsidRDefault="005C42BE" w:rsidP="005C42BE">
                  <w:pPr>
                    <w:spacing w:before="100" w:beforeAutospacing="1" w:after="100" w:afterAutospacing="1"/>
                    <w:ind w:left="1440"/>
                  </w:pPr>
                  <w:r>
                    <w:rPr>
                      <w:rFonts w:ascii="New York" w:hAnsi="New York"/>
                    </w:rPr>
                    <w:t>12. Properties of logarithmic functions and equations</w:t>
                  </w:r>
                  <w:r>
                    <w:br/>
                  </w:r>
                  <w:r>
                    <w:rPr>
                      <w:rFonts w:ascii="New York" w:hAnsi="New York"/>
                    </w:rPr>
                    <w:t>13. Equations and graphs of conic sections</w:t>
                  </w:r>
                  <w:r>
                    <w:br/>
                  </w:r>
                  <w:r>
                    <w:rPr>
                      <w:rFonts w:ascii="New York" w:hAnsi="New York"/>
                    </w:rPr>
                    <w:t>14. Introduction to sequences and series and the binomial theorem</w:t>
                  </w:r>
                </w:p>
                <w:p w:rsidR="005C42BE" w:rsidRDefault="005C42BE" w:rsidP="005C42BE">
                  <w:pPr>
                    <w:spacing w:before="100" w:beforeAutospacing="1" w:after="100" w:afterAutospacing="1"/>
                    <w:ind w:left="1440"/>
                  </w:pPr>
                  <w:r>
                    <w:br/>
                  </w:r>
                  <w:r>
                    <w:rPr>
                      <w:rFonts w:ascii="New York" w:hAnsi="New York"/>
                    </w:rPr>
                    <w:t>Additional topics may include:</w:t>
                  </w:r>
                </w:p>
                <w:p w:rsidR="005C42BE" w:rsidRDefault="005C42BE" w:rsidP="005C42BE">
                  <w:pPr>
                    <w:spacing w:before="100" w:beforeAutospacing="1" w:after="100" w:afterAutospacing="1"/>
                    <w:ind w:left="1440"/>
                  </w:pPr>
                  <w:r>
                    <w:rPr>
                      <w:rFonts w:ascii="New York" w:hAnsi="New York"/>
                    </w:rPr>
                    <w:t>15. Scientific notation</w:t>
                  </w:r>
                  <w:r>
                    <w:br/>
                  </w:r>
                  <w:r>
                    <w:rPr>
                      <w:rFonts w:ascii="New York" w:hAnsi="New York"/>
                    </w:rPr>
                    <w:t>16. Linear Inequalities</w:t>
                  </w:r>
                </w:p>
                <w:p w:rsidR="005C42BE" w:rsidRDefault="005C42BE" w:rsidP="005C42BE">
                  <w:pPr>
                    <w:spacing w:before="100" w:beforeAutospacing="1" w:after="240"/>
                    <w:ind w:left="1440"/>
                  </w:pPr>
                </w:p>
                <w:p w:rsidR="005C42BE" w:rsidRDefault="005C42BE">
                  <w:pPr>
                    <w:spacing w:beforeAutospacing="1" w:afterAutospacing="1"/>
                    <w:ind w:left="1440"/>
                  </w:pPr>
                </w:p>
                <w:p w:rsidR="005C42BE" w:rsidRDefault="005C42BE" w:rsidP="005C42BE">
                  <w:pPr>
                    <w:numPr>
                      <w:ilvl w:val="1"/>
                      <w:numId w:val="10"/>
                    </w:numPr>
                    <w:spacing w:before="100" w:beforeAutospacing="1" w:after="100" w:afterAutospacing="1" w:line="240" w:lineRule="auto"/>
                  </w:pPr>
                  <w:r>
                    <w:rPr>
                      <w:b/>
                      <w:bCs/>
                    </w:rPr>
                    <w:t>Cultural Pluralism/Diversity</w:t>
                  </w:r>
                  <w:r>
                    <w:br/>
                    <w:t xml:space="preserve">Students will study and discuss the historical and current development and use of algebra throughout the world and solve culturally diverse applications. </w:t>
                  </w:r>
                </w:p>
                <w:p w:rsidR="005C42BE" w:rsidRDefault="005C42BE">
                  <w:pPr>
                    <w:spacing w:after="0"/>
                    <w:ind w:left="720"/>
                  </w:pPr>
                </w:p>
                <w:p w:rsidR="005C42BE" w:rsidRDefault="005C42BE" w:rsidP="005C42BE">
                  <w:pPr>
                    <w:numPr>
                      <w:ilvl w:val="0"/>
                      <w:numId w:val="10"/>
                    </w:numPr>
                    <w:spacing w:before="100" w:beforeAutospacing="1" w:after="100" w:afterAutospacing="1" w:line="240" w:lineRule="auto"/>
                  </w:pPr>
                  <w:r>
                    <w:rPr>
                      <w:b/>
                      <w:bCs/>
                      <w:u w:val="single"/>
                    </w:rPr>
                    <w:t>Student Preparation and Evaluation</w:t>
                  </w:r>
                  <w:r>
                    <w:t xml:space="preserve"> </w:t>
                  </w:r>
                </w:p>
                <w:p w:rsidR="005C42BE" w:rsidRDefault="005C42BE" w:rsidP="005C42BE">
                  <w:pPr>
                    <w:numPr>
                      <w:ilvl w:val="1"/>
                      <w:numId w:val="10"/>
                    </w:numPr>
                    <w:spacing w:before="100" w:beforeAutospacing="1" w:after="240" w:line="240" w:lineRule="auto"/>
                  </w:pPr>
                  <w:r>
                    <w:rPr>
                      <w:b/>
                      <w:bCs/>
                    </w:rPr>
                    <w:t>Textbooks and Readings</w:t>
                  </w:r>
                </w:p>
                <w:p w:rsidR="005C42BE" w:rsidRDefault="005C42BE" w:rsidP="005C42BE">
                  <w:pPr>
                    <w:numPr>
                      <w:ilvl w:val="2"/>
                      <w:numId w:val="10"/>
                    </w:numPr>
                    <w:spacing w:before="100" w:beforeAutospacing="1" w:after="100" w:afterAutospacing="1" w:line="240" w:lineRule="auto"/>
                  </w:pPr>
                  <w:r>
                    <w:rPr>
                      <w:b/>
                      <w:bCs/>
                    </w:rPr>
                    <w:t>Textbooks</w:t>
                  </w:r>
                </w:p>
                <w:p w:rsidR="005C42BE" w:rsidRDefault="005C42BE">
                  <w:pPr>
                    <w:spacing w:beforeAutospacing="1" w:after="240"/>
                    <w:ind w:left="2160"/>
                  </w:pPr>
                  <w:r>
                    <w:br/>
                    <w:t xml:space="preserve">Martin-Gay, </w:t>
                  </w:r>
                  <w:proofErr w:type="spellStart"/>
                  <w:r>
                    <w:t>Elayn</w:t>
                  </w:r>
                  <w:proofErr w:type="spellEnd"/>
                  <w:r>
                    <w:t xml:space="preserve">. </w:t>
                  </w:r>
                  <w:r>
                    <w:rPr>
                      <w:u w:val="single"/>
                    </w:rPr>
                    <w:t>Beginning and Intermediate Algebra</w:t>
                  </w:r>
                  <w:r>
                    <w:t>. 4th ed. Pearson Education, 2009.</w:t>
                  </w:r>
                </w:p>
                <w:p w:rsidR="005C42BE" w:rsidRDefault="005C42BE" w:rsidP="005C42BE">
                  <w:pPr>
                    <w:numPr>
                      <w:ilvl w:val="2"/>
                      <w:numId w:val="10"/>
                    </w:numPr>
                    <w:spacing w:before="100" w:beforeAutospacing="1" w:after="100" w:afterAutospacing="1" w:line="240" w:lineRule="auto"/>
                  </w:pPr>
                  <w:r>
                    <w:rPr>
                      <w:b/>
                      <w:bCs/>
                    </w:rPr>
                    <w:t>Manuals</w:t>
                  </w:r>
                </w:p>
                <w:p w:rsidR="005C42BE" w:rsidRDefault="005C42BE">
                  <w:pPr>
                    <w:spacing w:beforeAutospacing="1" w:after="240"/>
                    <w:ind w:left="2160"/>
                  </w:pPr>
                </w:p>
                <w:p w:rsidR="005C42BE" w:rsidRDefault="005C42BE" w:rsidP="005C42BE">
                  <w:pPr>
                    <w:numPr>
                      <w:ilvl w:val="2"/>
                      <w:numId w:val="10"/>
                    </w:numPr>
                    <w:spacing w:before="100" w:beforeAutospacing="1" w:after="100" w:afterAutospacing="1" w:line="240" w:lineRule="auto"/>
                  </w:pPr>
                  <w:r>
                    <w:rPr>
                      <w:b/>
                      <w:bCs/>
                    </w:rPr>
                    <w:lastRenderedPageBreak/>
                    <w:t>Periodicals</w:t>
                  </w:r>
                </w:p>
                <w:p w:rsidR="005C42BE" w:rsidRDefault="005C42BE">
                  <w:pPr>
                    <w:spacing w:beforeAutospacing="1" w:after="240"/>
                    <w:ind w:left="2160"/>
                  </w:pPr>
                </w:p>
                <w:p w:rsidR="005C42BE" w:rsidRDefault="005C42BE" w:rsidP="005C42BE">
                  <w:pPr>
                    <w:numPr>
                      <w:ilvl w:val="2"/>
                      <w:numId w:val="10"/>
                    </w:numPr>
                    <w:spacing w:before="100" w:beforeAutospacing="1" w:after="100" w:afterAutospacing="1" w:line="240" w:lineRule="auto"/>
                  </w:pPr>
                  <w:r>
                    <w:rPr>
                      <w:b/>
                      <w:bCs/>
                    </w:rPr>
                    <w:t>Other</w:t>
                  </w:r>
                </w:p>
                <w:p w:rsidR="005C42BE" w:rsidRDefault="005C42BE">
                  <w:pPr>
                    <w:spacing w:beforeAutospacing="1" w:after="0" w:afterAutospacing="1"/>
                    <w:ind w:left="2160"/>
                  </w:pPr>
                </w:p>
                <w:p w:rsidR="005C42BE" w:rsidRDefault="005C42BE" w:rsidP="005C42BE">
                  <w:pPr>
                    <w:numPr>
                      <w:ilvl w:val="0"/>
                      <w:numId w:val="10"/>
                    </w:numPr>
                    <w:spacing w:beforeAutospacing="1" w:after="240" w:line="240" w:lineRule="auto"/>
                    <w:ind w:left="1440"/>
                  </w:pPr>
                </w:p>
                <w:p w:rsidR="005C42BE" w:rsidRDefault="005C42BE" w:rsidP="005C42BE">
                  <w:pPr>
                    <w:numPr>
                      <w:ilvl w:val="1"/>
                      <w:numId w:val="10"/>
                    </w:numPr>
                    <w:spacing w:before="100" w:beforeAutospacing="1" w:after="100" w:afterAutospacing="1" w:line="240" w:lineRule="auto"/>
                  </w:pPr>
                  <w:r>
                    <w:rPr>
                      <w:b/>
                      <w:bCs/>
                    </w:rPr>
                    <w:t>Writing/Skill Building</w:t>
                  </w:r>
                  <w:r>
                    <w:br/>
                    <w:t>Students will use the concepts and technical skills learned in the class to analyze and solve practical problems in intermediate algebra from the course objective areas, for example</w:t>
                  </w:r>
                  <w:proofErr w:type="gramStart"/>
                  <w:r>
                    <w:t>:</w:t>
                  </w:r>
                  <w:proofErr w:type="gramEnd"/>
                  <w:r>
                    <w:br/>
                  </w:r>
                  <w:r>
                    <w:br/>
                    <w:t xml:space="preserve">A mining company has determined that the cost (C) in dollars per ton of mining a mineral is given by the equation C(x)=0.2x^2 - 2x + 12, where x is the number of tons of mineral that are mined. Find the number of tons of the mineral that should be mined to minimize the cost. What is the minimum cost? </w:t>
                  </w:r>
                </w:p>
                <w:p w:rsidR="005C42BE" w:rsidRDefault="005C42BE">
                  <w:pPr>
                    <w:spacing w:beforeAutospacing="1" w:after="240"/>
                    <w:ind w:left="1440"/>
                  </w:pPr>
                </w:p>
                <w:p w:rsidR="005C42BE" w:rsidRDefault="005C42BE" w:rsidP="005C42BE">
                  <w:pPr>
                    <w:numPr>
                      <w:ilvl w:val="1"/>
                      <w:numId w:val="10"/>
                    </w:numPr>
                    <w:spacing w:before="100" w:beforeAutospacing="1" w:after="100" w:afterAutospacing="1" w:line="240" w:lineRule="auto"/>
                  </w:pPr>
                  <w:r>
                    <w:rPr>
                      <w:b/>
                      <w:bCs/>
                    </w:rPr>
                    <w:t>Outside Assignments</w:t>
                  </w:r>
                  <w:r>
                    <w:br/>
                    <w:t xml:space="preserve">Students will read material from the textbook and other sources and will solve assigned problems, for example: </w:t>
                  </w:r>
                  <w:r>
                    <w:br/>
                  </w:r>
                  <w:r>
                    <w:br/>
                    <w:t xml:space="preserve">A mining company has determined that the cost (C) in dollars per ton of mining a mineral is given by the equation C(x)=0.2x^2 - 2x + 12, where x is the number of tons of mineral that are mined. Find the number of tons of the mineral that should be mined to minimize the cost. What is the minimum cost? </w:t>
                  </w:r>
                </w:p>
                <w:p w:rsidR="005C42BE" w:rsidRDefault="005C42BE">
                  <w:pPr>
                    <w:spacing w:beforeAutospacing="1" w:after="240"/>
                    <w:ind w:left="1440"/>
                  </w:pPr>
                </w:p>
                <w:p w:rsidR="005C42BE" w:rsidRDefault="005C42BE" w:rsidP="005C42BE">
                  <w:pPr>
                    <w:numPr>
                      <w:ilvl w:val="1"/>
                      <w:numId w:val="10"/>
                    </w:numPr>
                    <w:spacing w:before="100" w:beforeAutospacing="1" w:after="100" w:afterAutospacing="1" w:line="240" w:lineRule="auto"/>
                  </w:pPr>
                  <w:r>
                    <w:rPr>
                      <w:b/>
                      <w:bCs/>
                    </w:rPr>
                    <w:t>Critical Thinking Assignments</w:t>
                  </w:r>
                  <w:r>
                    <w:br/>
                    <w:t>Math 000CMX provides assignments that will focus on the understanding of fundamental concepts of the course and will have specific assignments designed to involves students in cooperative problem solving sessions, for example:</w:t>
                  </w:r>
                  <w:r>
                    <w:br/>
                  </w:r>
                  <w:r>
                    <w:br/>
                    <w:t xml:space="preserve">Joe can landscape a yard by himself in 20 hours and Teri can landscape the same yard in 30 hours. How long would it take them to landscape the yard together? </w:t>
                  </w:r>
                </w:p>
                <w:p w:rsidR="005C42BE" w:rsidRDefault="005C42BE">
                  <w:pPr>
                    <w:spacing w:beforeAutospacing="1" w:after="240"/>
                    <w:ind w:left="1440"/>
                  </w:pPr>
                </w:p>
                <w:p w:rsidR="005C42BE" w:rsidRDefault="005C42BE" w:rsidP="005C42BE">
                  <w:pPr>
                    <w:numPr>
                      <w:ilvl w:val="1"/>
                      <w:numId w:val="10"/>
                    </w:numPr>
                    <w:spacing w:before="100" w:beforeAutospacing="1" w:after="100" w:afterAutospacing="1" w:line="240" w:lineRule="auto"/>
                    <w:rPr>
                      <w:sz w:val="24"/>
                      <w:szCs w:val="24"/>
                    </w:rPr>
                  </w:pPr>
                  <w:r>
                    <w:rPr>
                      <w:b/>
                      <w:bCs/>
                    </w:rPr>
                    <w:t>Student Evaluation</w:t>
                  </w:r>
                  <w:r>
                    <w:br/>
                    <w:t>Grades will include the following factors</w:t>
                  </w:r>
                  <w:proofErr w:type="gramStart"/>
                  <w:r>
                    <w:t>:</w:t>
                  </w:r>
                  <w:proofErr w:type="gramEnd"/>
                  <w:r>
                    <w:br/>
                    <w:t>1. Participation in class activities, such as quizzes and group activities.</w:t>
                  </w:r>
                  <w:r>
                    <w:br/>
                    <w:t>2. Assigned homework problems.</w:t>
                  </w:r>
                  <w:r>
                    <w:br/>
                    <w:t xml:space="preserve">3. At least two tests and a final examination. These tests will include problems requiring written solutions involving intermediate steps and analysis. </w:t>
                  </w:r>
                </w:p>
              </w:tc>
            </w:tr>
            <w:tr w:rsidR="005C42BE">
              <w:trPr>
                <w:tblCellSpacing w:w="7" w:type="dxa"/>
              </w:trPr>
              <w:tc>
                <w:tcPr>
                  <w:tcW w:w="0" w:type="auto"/>
                  <w:vAlign w:val="center"/>
                  <w:hideMark/>
                </w:tcPr>
                <w:p w:rsidR="005C42BE" w:rsidRDefault="005C42BE">
                  <w:pPr>
                    <w:rPr>
                      <w:sz w:val="24"/>
                      <w:szCs w:val="24"/>
                    </w:rPr>
                  </w:pPr>
                  <w:r>
                    <w:rPr>
                      <w:b/>
                      <w:bCs/>
                      <w:u w:val="single"/>
                    </w:rPr>
                    <w:lastRenderedPageBreak/>
                    <w:t>SECTION THREE - Course Support</w:t>
                  </w:r>
                </w:p>
              </w:tc>
            </w:tr>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rsidP="005C42BE">
                  <w:pPr>
                    <w:numPr>
                      <w:ilvl w:val="0"/>
                      <w:numId w:val="11"/>
                    </w:numPr>
                    <w:spacing w:before="100" w:beforeAutospacing="1" w:after="100" w:afterAutospacing="1" w:line="240" w:lineRule="auto"/>
                  </w:pPr>
                  <w:r>
                    <w:rPr>
                      <w:b/>
                      <w:bCs/>
                      <w:u w:val="single"/>
                    </w:rPr>
                    <w:t>Rationale for Course/Needs Assessment</w:t>
                  </w:r>
                  <w:r>
                    <w:br/>
                  </w:r>
                  <w:proofErr w:type="gramStart"/>
                  <w:r>
                    <w:t>This</w:t>
                  </w:r>
                  <w:proofErr w:type="gramEnd"/>
                  <w:r>
                    <w:t xml:space="preserve"> is a lecture course that is a co-requisite to an existing primary course, MATH 000CM (Intermediate Algebra MAPS). It provides additional lecture time, and consequently additional required homework assignments, in order for students to fully engage and succeed in the enhanced and innovative learning strategies and activities employed by the MAPS program. These students are highly motivated, but have had a history of difficulty mastering the material of MATH 000CM. Many students are extremely slow solving homework problems. This class would provide the needed additional lecture time with discussion and additional activities, plus additional homework assignments in order for the students to understand and master the material. With the increase in mathematics requirements for graduation, there is more emphasis on passing the algebra sequence, and students who have struggled with math have felt more pressure and frustration at not being able to meet these requirements. In addition to this, the state is promoting basic skills competency and requesting that community colleges develop programs, such as our MAPS, to meet student needs. This course as a co-requisite to MATH 000CM is essential. </w:t>
                  </w:r>
                </w:p>
                <w:p w:rsidR="005C42BE" w:rsidRDefault="005C42BE">
                  <w:pPr>
                    <w:spacing w:after="240"/>
                    <w:ind w:left="720"/>
                  </w:pPr>
                </w:p>
                <w:p w:rsidR="005C42BE" w:rsidRDefault="005C42BE" w:rsidP="005C42BE">
                  <w:pPr>
                    <w:numPr>
                      <w:ilvl w:val="0"/>
                      <w:numId w:val="11"/>
                    </w:numPr>
                    <w:spacing w:before="100" w:beforeAutospacing="1" w:after="100" w:afterAutospacing="1" w:line="240" w:lineRule="auto"/>
                  </w:pPr>
                  <w:r>
                    <w:rPr>
                      <w:b/>
                      <w:bCs/>
                      <w:u w:val="single"/>
                    </w:rPr>
                    <w:t>Discipline Area</w:t>
                  </w:r>
                  <w:r>
                    <w:br/>
                    <w:t xml:space="preserve">(List </w:t>
                  </w:r>
                  <w:r>
                    <w:rPr>
                      <w:u w:val="single"/>
                    </w:rPr>
                    <w:t>all</w:t>
                  </w:r>
                  <w:r>
                    <w:t xml:space="preserve"> acceptable disciplines from state discipline list)</w:t>
                  </w:r>
                  <w:r>
                    <w:br/>
                    <w:t>Mathematics</w:t>
                  </w:r>
                </w:p>
                <w:p w:rsidR="005C42BE" w:rsidRDefault="005C42BE">
                  <w:pPr>
                    <w:spacing w:after="240"/>
                    <w:ind w:left="720"/>
                  </w:pPr>
                </w:p>
                <w:p w:rsidR="005C42BE" w:rsidRDefault="005C42BE" w:rsidP="005C42BE">
                  <w:pPr>
                    <w:numPr>
                      <w:ilvl w:val="0"/>
                      <w:numId w:val="11"/>
                    </w:numPr>
                    <w:spacing w:before="100" w:beforeAutospacing="1" w:after="100" w:afterAutospacing="1" w:line="240" w:lineRule="auto"/>
                  </w:pPr>
                  <w:r>
                    <w:rPr>
                      <w:b/>
                      <w:bCs/>
                      <w:u w:val="single"/>
                    </w:rPr>
                    <w:t>Resources Needed or Anticipated</w:t>
                  </w:r>
                </w:p>
                <w:p w:rsidR="005C42BE" w:rsidRDefault="005C42BE">
                  <w:pPr>
                    <w:spacing w:after="240"/>
                    <w:ind w:left="720"/>
                  </w:pPr>
                </w:p>
                <w:p w:rsidR="005C42BE" w:rsidRDefault="005C42BE" w:rsidP="005C42BE">
                  <w:pPr>
                    <w:numPr>
                      <w:ilvl w:val="0"/>
                      <w:numId w:val="11"/>
                    </w:numPr>
                    <w:spacing w:before="100" w:beforeAutospacing="1" w:after="100" w:afterAutospacing="1" w:line="240" w:lineRule="auto"/>
                  </w:pPr>
                  <w:r>
                    <w:rPr>
                      <w:b/>
                      <w:bCs/>
                      <w:u w:val="single"/>
                    </w:rPr>
                    <w:t>Plan for Evaluation of Course</w:t>
                  </w:r>
                  <w:r>
                    <w:br/>
                  </w:r>
                  <w:r>
                    <w:rPr>
                      <w:rStyle w:val="Strong"/>
                    </w:rPr>
                    <w:t>In addition to Program Review, this course will be evaluated by:</w:t>
                  </w:r>
                  <w:r>
                    <w:t xml:space="preserve"> This course will be evaluated by student questionnaires given at the end of the course, the instructor's written comments, and scheduled observations by the Department Chair.  Student </w:t>
                  </w:r>
                  <w:r>
                    <w:lastRenderedPageBreak/>
                    <w:t xml:space="preserve">enrollment and completion will also be tracked on an ongoing basis. </w:t>
                  </w:r>
                </w:p>
                <w:p w:rsidR="005C42BE" w:rsidRDefault="005C42BE">
                  <w:pPr>
                    <w:ind w:left="720"/>
                    <w:rPr>
                      <w:sz w:val="24"/>
                      <w:szCs w:val="24"/>
                    </w:rPr>
                  </w:pPr>
                </w:p>
              </w:tc>
            </w:tr>
            <w:tr w:rsidR="005C42BE">
              <w:trPr>
                <w:tblCellSpacing w:w="7" w:type="dxa"/>
              </w:trPr>
              <w:tc>
                <w:tcPr>
                  <w:tcW w:w="0" w:type="auto"/>
                  <w:vAlign w:val="center"/>
                  <w:hideMark/>
                </w:tcPr>
                <w:p w:rsidR="005C42BE" w:rsidRDefault="005C42BE">
                  <w:pPr>
                    <w:rPr>
                      <w:sz w:val="24"/>
                      <w:szCs w:val="24"/>
                    </w:rPr>
                  </w:pPr>
                  <w:r>
                    <w:rPr>
                      <w:b/>
                      <w:bCs/>
                      <w:u w:val="single"/>
                    </w:rPr>
                    <w:lastRenderedPageBreak/>
                    <w:t>SECTION FOUR - Transferability and Classification</w:t>
                  </w:r>
                </w:p>
              </w:tc>
            </w:tr>
            <w:tr w:rsidR="005C42BE">
              <w:trPr>
                <w:tblCellSpacing w:w="7" w:type="dxa"/>
              </w:trPr>
              <w:tc>
                <w:tcPr>
                  <w:tcW w:w="0" w:type="auto"/>
                  <w:vAlign w:val="center"/>
                  <w:hideMark/>
                </w:tcPr>
                <w:p w:rsidR="005C42BE" w:rsidRDefault="005C42BE">
                  <w:pPr>
                    <w:rPr>
                      <w:sz w:val="24"/>
                      <w:szCs w:val="24"/>
                    </w:rPr>
                  </w:pPr>
                  <w:r>
                    <w:t> </w:t>
                  </w:r>
                </w:p>
              </w:tc>
            </w:tr>
            <w:tr w:rsidR="005C42BE">
              <w:trPr>
                <w:tblCellSpacing w:w="7" w:type="dxa"/>
              </w:trPr>
              <w:tc>
                <w:tcPr>
                  <w:tcW w:w="0" w:type="auto"/>
                  <w:vAlign w:val="center"/>
                  <w:hideMark/>
                </w:tcPr>
                <w:p w:rsidR="005C42BE" w:rsidRDefault="005C42BE" w:rsidP="005C42BE">
                  <w:pPr>
                    <w:numPr>
                      <w:ilvl w:val="0"/>
                      <w:numId w:val="12"/>
                    </w:numPr>
                    <w:spacing w:before="100" w:beforeAutospacing="1" w:after="100" w:afterAutospacing="1" w:line="240" w:lineRule="auto"/>
                  </w:pPr>
                  <w:r>
                    <w:rPr>
                      <w:b/>
                      <w:bCs/>
                      <w:u w:val="single"/>
                    </w:rPr>
                    <w:t xml:space="preserve">Request for </w:t>
                  </w:r>
                  <w:proofErr w:type="gramStart"/>
                  <w:r>
                    <w:rPr>
                      <w:b/>
                      <w:bCs/>
                      <w:u w:val="single"/>
                    </w:rPr>
                    <w:t>Transferability</w:t>
                  </w:r>
                  <w:proofErr w:type="gramEnd"/>
                  <w:r>
                    <w:br/>
                    <w:t>(Note: Applicable to Associate Degree Level courses only.)</w:t>
                  </w:r>
                </w:p>
                <w:p w:rsidR="005C42BE" w:rsidRDefault="005C42BE" w:rsidP="005C42BE">
                  <w:pPr>
                    <w:numPr>
                      <w:ilvl w:val="1"/>
                      <w:numId w:val="12"/>
                    </w:numPr>
                    <w:spacing w:before="100" w:beforeAutospacing="1" w:after="100" w:afterAutospacing="1" w:line="240" w:lineRule="auto"/>
                  </w:pPr>
                  <w:r>
                    <w:rPr>
                      <w:b/>
                      <w:bCs/>
                    </w:rPr>
                    <w:t>California State University (Baccalaureate level):</w:t>
                  </w:r>
                  <w:r>
                    <w:br/>
                    <w:t xml:space="preserve">No </w:t>
                  </w:r>
                </w:p>
                <w:p w:rsidR="005C42BE" w:rsidRDefault="005C42BE">
                  <w:pPr>
                    <w:spacing w:beforeAutospacing="1" w:after="240"/>
                    <w:ind w:left="1440"/>
                  </w:pPr>
                </w:p>
                <w:p w:rsidR="005C42BE" w:rsidRDefault="005C42BE" w:rsidP="005C42BE">
                  <w:pPr>
                    <w:numPr>
                      <w:ilvl w:val="1"/>
                      <w:numId w:val="12"/>
                    </w:numPr>
                    <w:spacing w:before="100" w:beforeAutospacing="1" w:after="100" w:afterAutospacing="1" w:line="240" w:lineRule="auto"/>
                  </w:pPr>
                  <w:r>
                    <w:rPr>
                      <w:b/>
                      <w:bCs/>
                    </w:rPr>
                    <w:t>University of California (To be submitted to U.C.):</w:t>
                  </w:r>
                  <w:r>
                    <w:br/>
                    <w:t xml:space="preserve">No </w:t>
                  </w:r>
                </w:p>
                <w:p w:rsidR="005C42BE" w:rsidRDefault="005C42BE">
                  <w:pPr>
                    <w:spacing w:after="240"/>
                    <w:ind w:left="720"/>
                  </w:pPr>
                </w:p>
                <w:p w:rsidR="005C42BE" w:rsidRDefault="005C42BE" w:rsidP="005C42BE">
                  <w:pPr>
                    <w:numPr>
                      <w:ilvl w:val="0"/>
                      <w:numId w:val="12"/>
                    </w:numPr>
                    <w:spacing w:before="100" w:beforeAutospacing="1" w:after="100" w:afterAutospacing="1" w:line="240" w:lineRule="auto"/>
                  </w:pPr>
                  <w:r>
                    <w:rPr>
                      <w:b/>
                      <w:bCs/>
                      <w:u w:val="single"/>
                    </w:rPr>
                    <w:t xml:space="preserve">Classification of Course for Major and/or General </w:t>
                  </w:r>
                  <w:proofErr w:type="gramStart"/>
                  <w:r>
                    <w:rPr>
                      <w:b/>
                      <w:bCs/>
                      <w:u w:val="single"/>
                    </w:rPr>
                    <w:t>Education</w:t>
                  </w:r>
                  <w:proofErr w:type="gramEnd"/>
                  <w:r>
                    <w:br/>
                    <w:t>(Note: Necessary for Associate Degree courses only.)</w:t>
                  </w:r>
                </w:p>
                <w:p w:rsidR="005C42BE" w:rsidRDefault="005C42BE" w:rsidP="005C42BE">
                  <w:pPr>
                    <w:numPr>
                      <w:ilvl w:val="1"/>
                      <w:numId w:val="13"/>
                    </w:numPr>
                    <w:spacing w:before="100" w:beforeAutospacing="1" w:after="100" w:afterAutospacing="1" w:line="240" w:lineRule="auto"/>
                    <w:ind w:left="1440" w:hanging="360"/>
                  </w:pPr>
                  <w:r>
                    <w:rPr>
                      <w:b/>
                      <w:bCs/>
                    </w:rPr>
                    <w:t>Are you requesting that this course be added to the requirements for a major?</w:t>
                  </w:r>
                  <w:r>
                    <w:br/>
                    <w:t xml:space="preserve">No </w:t>
                  </w:r>
                </w:p>
                <w:p w:rsidR="005C42BE" w:rsidRDefault="005C42BE">
                  <w:pPr>
                    <w:spacing w:beforeAutospacing="1" w:after="240"/>
                    <w:ind w:left="1440"/>
                  </w:pPr>
                </w:p>
                <w:p w:rsidR="005C42BE" w:rsidRDefault="005C42BE" w:rsidP="005C42BE">
                  <w:pPr>
                    <w:numPr>
                      <w:ilvl w:val="1"/>
                      <w:numId w:val="13"/>
                    </w:numPr>
                    <w:spacing w:before="100" w:beforeAutospacing="1" w:after="100" w:afterAutospacing="1" w:line="240" w:lineRule="auto"/>
                    <w:rPr>
                      <w:sz w:val="24"/>
                      <w:szCs w:val="24"/>
                    </w:rPr>
                  </w:pPr>
                  <w:r>
                    <w:rPr>
                      <w:b/>
                      <w:bCs/>
                    </w:rPr>
                    <w:t>Are you requesting that this course satisfy a General Education requirement?</w:t>
                  </w:r>
                  <w:r>
                    <w:br/>
                    <w:t>No</w:t>
                  </w:r>
                </w:p>
              </w:tc>
            </w:tr>
            <w:tr w:rsidR="005C42BE">
              <w:trPr>
                <w:tblCellSpacing w:w="7" w:type="dxa"/>
              </w:trPr>
              <w:tc>
                <w:tcPr>
                  <w:tcW w:w="0" w:type="auto"/>
                  <w:vAlign w:val="center"/>
                  <w:hideMark/>
                </w:tcPr>
                <w:p w:rsidR="005C42BE" w:rsidRDefault="005C42BE">
                  <w:pPr>
                    <w:jc w:val="right"/>
                    <w:rPr>
                      <w:sz w:val="24"/>
                      <w:szCs w:val="24"/>
                    </w:rPr>
                  </w:pPr>
                  <w:r>
                    <w:rPr>
                      <w:color w:val="999999"/>
                    </w:rPr>
                    <w:t xml:space="preserve">Curriculum Approval Date: 04/29/2009 </w:t>
                  </w:r>
                </w:p>
              </w:tc>
            </w:tr>
            <w:tr w:rsidR="005C42BE">
              <w:trPr>
                <w:tblCellSpacing w:w="7" w:type="dxa"/>
              </w:trPr>
              <w:tc>
                <w:tcPr>
                  <w:tcW w:w="0" w:type="auto"/>
                  <w:vAlign w:val="center"/>
                  <w:hideMark/>
                </w:tcPr>
                <w:p w:rsidR="005C42BE" w:rsidRDefault="005C42BE">
                  <w:pPr>
                    <w:jc w:val="right"/>
                    <w:rPr>
                      <w:sz w:val="24"/>
                      <w:szCs w:val="24"/>
                    </w:rPr>
                  </w:pPr>
                  <w:r>
                    <w:t>CID: 2344</w:t>
                  </w:r>
                </w:p>
              </w:tc>
            </w:tr>
          </w:tbl>
          <w:p w:rsidR="005C42BE" w:rsidRDefault="005C42BE">
            <w:pPr>
              <w:rPr>
                <w:sz w:val="24"/>
                <w:szCs w:val="24"/>
              </w:rPr>
            </w:pPr>
          </w:p>
        </w:tc>
        <w:tc>
          <w:tcPr>
            <w:tcW w:w="0" w:type="auto"/>
            <w:vAlign w:val="center"/>
            <w:hideMark/>
          </w:tcPr>
          <w:p w:rsidR="005C42BE" w:rsidRDefault="005C42BE">
            <w:pPr>
              <w:rPr>
                <w:sz w:val="20"/>
                <w:szCs w:val="20"/>
              </w:rPr>
            </w:pPr>
          </w:p>
        </w:tc>
      </w:tr>
    </w:tbl>
    <w:p w:rsidR="00E951F8" w:rsidRPr="005C42BE" w:rsidRDefault="00E951F8" w:rsidP="005C42BE"/>
    <w:sectPr w:rsidR="00E951F8" w:rsidRPr="005C42BE" w:rsidSect="00E95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7E"/>
    <w:multiLevelType w:val="multilevel"/>
    <w:tmpl w:val="E154D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7354"/>
    <w:multiLevelType w:val="multilevel"/>
    <w:tmpl w:val="450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77CC2"/>
    <w:multiLevelType w:val="multilevel"/>
    <w:tmpl w:val="F5E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B6B10"/>
    <w:multiLevelType w:val="multilevel"/>
    <w:tmpl w:val="45BE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C722C"/>
    <w:multiLevelType w:val="multilevel"/>
    <w:tmpl w:val="A2D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8601B"/>
    <w:multiLevelType w:val="multilevel"/>
    <w:tmpl w:val="4F26CBF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1946783"/>
    <w:multiLevelType w:val="multilevel"/>
    <w:tmpl w:val="942CE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EC6159"/>
    <w:multiLevelType w:val="multilevel"/>
    <w:tmpl w:val="992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03FB3"/>
    <w:multiLevelType w:val="multilevel"/>
    <w:tmpl w:val="F42A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1"/>
  </w:num>
  <w:num w:numId="5">
    <w:abstractNumId w:val="5"/>
  </w:num>
  <w:num w:numId="6">
    <w:abstractNumId w:val="5"/>
    <w:lvlOverride w:ilvl="1">
      <w:lvl w:ilvl="1">
        <w:numFmt w:val="upperLetter"/>
        <w:lvlText w:val="%2."/>
        <w:lvlJc w:val="left"/>
      </w:lvl>
    </w:lvlOverride>
  </w:num>
  <w:num w:numId="7">
    <w:abstractNumId w:val="5"/>
    <w:lvlOverride w:ilvl="1">
      <w:lvl w:ilvl="1">
        <w:numFmt w:val="decimal"/>
        <w:lvlText w:val="%2."/>
        <w:lvlJc w:val="left"/>
      </w:lvl>
    </w:lvlOverride>
  </w:num>
  <w:num w:numId="8">
    <w:abstractNumId w:val="5"/>
    <w:lvlOverride w:ilvl="1">
      <w:lvl w:ilvl="1">
        <w:numFmt w:val="decimal"/>
        <w:lvlText w:val="%2."/>
        <w:lvlJc w:val="left"/>
      </w:lvl>
    </w:lvlOverride>
    <w:lvlOverride w:ilvl="2">
      <w:lvl w:ilvl="2">
        <w:numFmt w:val="upperLetter"/>
        <w:lvlText w:val="%3."/>
        <w:lvlJc w:val="left"/>
      </w:lvl>
    </w:lvlOverride>
  </w:num>
  <w:num w:numId="9">
    <w:abstractNumId w:val="3"/>
  </w:num>
  <w:num w:numId="10">
    <w:abstractNumId w:val="0"/>
  </w:num>
  <w:num w:numId="11">
    <w:abstractNumId w:val="8"/>
  </w:num>
  <w:num w:numId="12">
    <w:abstractNumId w:val="6"/>
  </w:num>
  <w:num w:numId="13">
    <w:abstractNumId w:val="6"/>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5125F6"/>
    <w:rsid w:val="005C42BE"/>
    <w:rsid w:val="00A8746B"/>
    <w:rsid w:val="00E95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s>
</file>

<file path=word/webSettings.xml><?xml version="1.0" encoding="utf-8"?>
<w:webSettings xmlns:r="http://schemas.openxmlformats.org/officeDocument/2006/relationships" xmlns:w="http://schemas.openxmlformats.org/wordprocessingml/2006/main">
  <w:divs>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1315</Words>
  <Characters>7496</Characters>
  <Application>Microsoft Office Word</Application>
  <DocSecurity>0</DocSecurity>
  <Lines>62</Lines>
  <Paragraphs>17</Paragraphs>
  <ScaleCrop>false</ScaleCrop>
  <Company>Entropic Leavening</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2010-06-28T05:34:00Z</dcterms:created>
  <dcterms:modified xsi:type="dcterms:W3CDTF">2010-06-28T05:34:00Z</dcterms:modified>
</cp:coreProperties>
</file>